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4A" w:rsidRPr="0052144A" w:rsidRDefault="0052144A" w:rsidP="00E14C26">
      <w:pPr>
        <w:overflowPunct w:val="0"/>
        <w:snapToGrid w:val="0"/>
        <w:spacing w:line="580" w:lineRule="exact"/>
        <w:jc w:val="center"/>
        <w:rPr>
          <w:rFonts w:eastAsia="方正小标宋_GBK" w:hint="eastAsia"/>
          <w:b/>
          <w:sz w:val="36"/>
          <w:szCs w:val="36"/>
        </w:rPr>
      </w:pPr>
    </w:p>
    <w:p w:rsidR="0073015A" w:rsidRPr="0052144A" w:rsidRDefault="0073015A" w:rsidP="0073015A">
      <w:pPr>
        <w:overflowPunct w:val="0"/>
        <w:snapToGrid w:val="0"/>
        <w:spacing w:line="550" w:lineRule="exact"/>
        <w:jc w:val="center"/>
        <w:rPr>
          <w:rFonts w:eastAsia="方正小标宋_GBK"/>
          <w:sz w:val="44"/>
          <w:szCs w:val="44"/>
        </w:rPr>
      </w:pPr>
      <w:r w:rsidRPr="0052144A">
        <w:rPr>
          <w:rFonts w:eastAsia="方正小标宋_GBK"/>
          <w:sz w:val="44"/>
          <w:szCs w:val="44"/>
        </w:rPr>
        <w:t>在</w:t>
      </w:r>
      <w:r w:rsidRPr="0052144A">
        <w:rPr>
          <w:rFonts w:eastAsia="方正小标宋_GBK"/>
          <w:sz w:val="44"/>
          <w:szCs w:val="44"/>
        </w:rPr>
        <w:t>“</w:t>
      </w:r>
      <w:r w:rsidRPr="0052144A">
        <w:rPr>
          <w:rFonts w:eastAsia="方正小标宋_GBK"/>
          <w:sz w:val="44"/>
          <w:szCs w:val="44"/>
        </w:rPr>
        <w:t>百名法学家百场报告会</w:t>
      </w:r>
      <w:r w:rsidRPr="0052144A">
        <w:rPr>
          <w:rFonts w:eastAsia="方正小标宋_GBK"/>
          <w:sz w:val="44"/>
          <w:szCs w:val="44"/>
        </w:rPr>
        <w:t>”</w:t>
      </w:r>
      <w:r w:rsidRPr="0052144A">
        <w:rPr>
          <w:rFonts w:eastAsia="方正小标宋_GBK"/>
          <w:sz w:val="44"/>
          <w:szCs w:val="44"/>
        </w:rPr>
        <w:t>活动</w:t>
      </w:r>
    </w:p>
    <w:p w:rsidR="0073015A" w:rsidRPr="0052144A" w:rsidRDefault="0073015A" w:rsidP="0073015A">
      <w:pPr>
        <w:overflowPunct w:val="0"/>
        <w:snapToGrid w:val="0"/>
        <w:spacing w:line="550" w:lineRule="exact"/>
        <w:jc w:val="center"/>
        <w:rPr>
          <w:rFonts w:eastAsia="方正小标宋_GBK"/>
          <w:sz w:val="44"/>
          <w:szCs w:val="44"/>
        </w:rPr>
      </w:pPr>
      <w:r w:rsidRPr="0052144A">
        <w:rPr>
          <w:rFonts w:eastAsia="方正小标宋_GBK"/>
          <w:sz w:val="44"/>
          <w:szCs w:val="44"/>
        </w:rPr>
        <w:t>组委会会议上的讲话</w:t>
      </w:r>
    </w:p>
    <w:p w:rsidR="0073015A" w:rsidRPr="00DF33D5" w:rsidRDefault="0073015A" w:rsidP="00E14C26">
      <w:pPr>
        <w:overflowPunct w:val="0"/>
        <w:snapToGrid w:val="0"/>
        <w:spacing w:line="550" w:lineRule="exact"/>
        <w:jc w:val="center"/>
        <w:rPr>
          <w:rFonts w:eastAsia="楷体_GB2312"/>
          <w:spacing w:val="-6"/>
          <w:sz w:val="32"/>
          <w:szCs w:val="32"/>
        </w:rPr>
      </w:pPr>
      <w:r w:rsidRPr="00DF33D5">
        <w:rPr>
          <w:rFonts w:eastAsia="楷体_GB2312"/>
          <w:spacing w:val="-6"/>
          <w:sz w:val="32"/>
          <w:szCs w:val="32"/>
        </w:rPr>
        <w:t>（</w:t>
      </w:r>
      <w:r w:rsidRPr="00DF33D5">
        <w:rPr>
          <w:rFonts w:eastAsia="楷体_GB2312"/>
          <w:spacing w:val="-6"/>
          <w:sz w:val="32"/>
          <w:szCs w:val="32"/>
        </w:rPr>
        <w:t>2020</w:t>
      </w:r>
      <w:r w:rsidRPr="00DF33D5">
        <w:rPr>
          <w:rFonts w:eastAsia="楷体_GB2312"/>
          <w:spacing w:val="-6"/>
          <w:sz w:val="32"/>
          <w:szCs w:val="32"/>
        </w:rPr>
        <w:t>年</w:t>
      </w:r>
      <w:r w:rsidRPr="00DF33D5">
        <w:rPr>
          <w:rFonts w:eastAsia="楷体_GB2312"/>
          <w:spacing w:val="-6"/>
          <w:sz w:val="32"/>
          <w:szCs w:val="32"/>
        </w:rPr>
        <w:t>6</w:t>
      </w:r>
      <w:r w:rsidRPr="00DF33D5">
        <w:rPr>
          <w:rFonts w:eastAsia="楷体_GB2312"/>
          <w:spacing w:val="-6"/>
          <w:sz w:val="32"/>
          <w:szCs w:val="32"/>
        </w:rPr>
        <w:t>月</w:t>
      </w:r>
      <w:r w:rsidRPr="00DF33D5">
        <w:rPr>
          <w:rFonts w:eastAsia="楷体_GB2312"/>
          <w:spacing w:val="-6"/>
          <w:sz w:val="32"/>
          <w:szCs w:val="32"/>
        </w:rPr>
        <w:t>11</w:t>
      </w:r>
      <w:r w:rsidRPr="00DF33D5">
        <w:rPr>
          <w:rFonts w:eastAsia="楷体_GB2312"/>
          <w:spacing w:val="-6"/>
          <w:sz w:val="32"/>
          <w:szCs w:val="32"/>
        </w:rPr>
        <w:t>日）</w:t>
      </w:r>
    </w:p>
    <w:p w:rsidR="00377442" w:rsidRPr="00DF33D5" w:rsidRDefault="00377442" w:rsidP="00E14C26">
      <w:pPr>
        <w:overflowPunct w:val="0"/>
        <w:snapToGrid w:val="0"/>
        <w:spacing w:line="550" w:lineRule="exact"/>
        <w:jc w:val="center"/>
        <w:rPr>
          <w:rFonts w:eastAsia="楷体_GB2312"/>
          <w:spacing w:val="-6"/>
          <w:sz w:val="32"/>
          <w:szCs w:val="32"/>
        </w:rPr>
      </w:pPr>
      <w:r w:rsidRPr="00DF33D5">
        <w:rPr>
          <w:rFonts w:eastAsia="楷体_GB2312"/>
          <w:spacing w:val="-6"/>
          <w:sz w:val="32"/>
          <w:szCs w:val="32"/>
        </w:rPr>
        <w:t>王</w:t>
      </w:r>
      <w:r w:rsidRPr="00DF33D5">
        <w:rPr>
          <w:rFonts w:eastAsia="楷体_GB2312"/>
          <w:spacing w:val="-6"/>
          <w:sz w:val="32"/>
          <w:szCs w:val="32"/>
        </w:rPr>
        <w:t xml:space="preserve">  </w:t>
      </w:r>
      <w:r w:rsidRPr="00DF33D5">
        <w:rPr>
          <w:rFonts w:eastAsia="楷体_GB2312"/>
          <w:spacing w:val="-6"/>
          <w:sz w:val="32"/>
          <w:szCs w:val="32"/>
        </w:rPr>
        <w:t>晨</w:t>
      </w:r>
    </w:p>
    <w:p w:rsidR="00377442" w:rsidRPr="00DF33D5" w:rsidRDefault="00377442" w:rsidP="00E14C26">
      <w:pPr>
        <w:overflowPunct w:val="0"/>
        <w:snapToGrid w:val="0"/>
        <w:spacing w:line="550" w:lineRule="exact"/>
        <w:rPr>
          <w:rFonts w:eastAsia="楷体_GB2312"/>
          <w:sz w:val="32"/>
          <w:szCs w:val="32"/>
        </w:rPr>
      </w:pPr>
    </w:p>
    <w:p w:rsidR="0073015A" w:rsidRPr="00DF33D5" w:rsidRDefault="0073015A" w:rsidP="0073015A">
      <w:pPr>
        <w:shd w:val="clear" w:color="auto" w:fill="FFFFFF"/>
        <w:snapToGrid w:val="0"/>
        <w:spacing w:line="550" w:lineRule="exact"/>
        <w:outlineLvl w:val="1"/>
        <w:rPr>
          <w:rFonts w:eastAsia="仿宋_GB2312"/>
          <w:sz w:val="32"/>
          <w:szCs w:val="32"/>
        </w:rPr>
      </w:pPr>
      <w:r w:rsidRPr="00DF33D5">
        <w:rPr>
          <w:rFonts w:eastAsia="仿宋_GB2312"/>
          <w:sz w:val="32"/>
          <w:szCs w:val="32"/>
        </w:rPr>
        <w:t>同志们：</w:t>
      </w:r>
    </w:p>
    <w:p w:rsidR="0073015A" w:rsidRPr="00DF33D5" w:rsidRDefault="0073015A" w:rsidP="00DF33D5">
      <w:pPr>
        <w:shd w:val="clear" w:color="auto" w:fill="FFFFFF"/>
        <w:snapToGrid w:val="0"/>
        <w:spacing w:line="550" w:lineRule="exact"/>
        <w:ind w:firstLineChars="200" w:firstLine="640"/>
        <w:outlineLvl w:val="1"/>
        <w:rPr>
          <w:rFonts w:eastAsia="仿宋_GB2312"/>
          <w:sz w:val="32"/>
          <w:szCs w:val="32"/>
        </w:rPr>
      </w:pPr>
      <w:r w:rsidRPr="00DF33D5">
        <w:rPr>
          <w:rFonts w:eastAsia="仿宋_GB2312"/>
          <w:sz w:val="32"/>
          <w:szCs w:val="32"/>
        </w:rPr>
        <w:t>今天，我们在这里召开</w:t>
      </w:r>
      <w:r w:rsidRPr="00DF33D5">
        <w:rPr>
          <w:rFonts w:eastAsia="仿宋_GB2312"/>
          <w:sz w:val="32"/>
          <w:szCs w:val="32"/>
        </w:rPr>
        <w:t>2020</w:t>
      </w:r>
      <w:r w:rsidRPr="00DF33D5">
        <w:rPr>
          <w:rFonts w:eastAsia="仿宋_GB2312"/>
          <w:sz w:val="32"/>
          <w:szCs w:val="32"/>
        </w:rPr>
        <w:t>年</w:t>
      </w:r>
      <w:r w:rsidRPr="00DF33D5">
        <w:rPr>
          <w:rFonts w:eastAsia="仿宋_GB2312"/>
          <w:sz w:val="32"/>
          <w:szCs w:val="32"/>
        </w:rPr>
        <w:t>“</w:t>
      </w:r>
      <w:r w:rsidRPr="00DF33D5">
        <w:rPr>
          <w:rFonts w:eastAsia="仿宋_GB2312"/>
          <w:sz w:val="32"/>
          <w:szCs w:val="32"/>
        </w:rPr>
        <w:t>百名法学家百场报告会</w:t>
      </w:r>
      <w:r w:rsidRPr="00DF33D5">
        <w:rPr>
          <w:rFonts w:eastAsia="仿宋_GB2312"/>
          <w:sz w:val="32"/>
          <w:szCs w:val="32"/>
        </w:rPr>
        <w:t>”</w:t>
      </w:r>
      <w:r w:rsidRPr="00DF33D5">
        <w:rPr>
          <w:rFonts w:eastAsia="仿宋_GB2312"/>
          <w:sz w:val="32"/>
          <w:szCs w:val="32"/>
        </w:rPr>
        <w:t>活动组委会会议，以习近平新时代中国特色社会主义思想为指导，深入学习宣传贯彻习近平总书记关于全面依法治国的重要论述，围绕认真学习贯彻全国</w:t>
      </w:r>
      <w:r w:rsidRPr="00DF33D5">
        <w:rPr>
          <w:rFonts w:eastAsia="仿宋_GB2312"/>
          <w:sz w:val="32"/>
          <w:szCs w:val="32"/>
        </w:rPr>
        <w:t>“</w:t>
      </w:r>
      <w:r w:rsidRPr="00DF33D5">
        <w:rPr>
          <w:rFonts w:eastAsia="仿宋_GB2312"/>
          <w:sz w:val="32"/>
          <w:szCs w:val="32"/>
        </w:rPr>
        <w:t>两会</w:t>
      </w:r>
      <w:r w:rsidRPr="00DF33D5">
        <w:rPr>
          <w:rFonts w:eastAsia="仿宋_GB2312"/>
          <w:sz w:val="32"/>
          <w:szCs w:val="32"/>
        </w:rPr>
        <w:t>”</w:t>
      </w:r>
      <w:r w:rsidRPr="00DF33D5">
        <w:rPr>
          <w:rFonts w:eastAsia="仿宋_GB2312"/>
          <w:sz w:val="32"/>
          <w:szCs w:val="32"/>
        </w:rPr>
        <w:t>精神和关于进一步加强法学会建设的意见，安排部署今年</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活动相关工作，组织动员广大法学法律专家在统筹推进疫情防控和经济社会发展工作中发挥积极作用。刚才，各成员单位的负责同志讲了意见建议，听后很受启发。</w:t>
      </w:r>
    </w:p>
    <w:p w:rsidR="0073015A" w:rsidRPr="00DF33D5" w:rsidRDefault="0073015A" w:rsidP="00DF33D5">
      <w:pPr>
        <w:shd w:val="clear" w:color="auto" w:fill="FFFFFF"/>
        <w:snapToGrid w:val="0"/>
        <w:spacing w:line="550" w:lineRule="exact"/>
        <w:ind w:firstLineChars="200" w:firstLine="640"/>
        <w:outlineLvl w:val="1"/>
        <w:rPr>
          <w:rFonts w:eastAsia="仿宋_GB2312"/>
          <w:sz w:val="32"/>
          <w:szCs w:val="32"/>
        </w:rPr>
      </w:pPr>
      <w:r w:rsidRPr="00DF33D5">
        <w:rPr>
          <w:rFonts w:eastAsia="仿宋_GB2312"/>
          <w:sz w:val="32"/>
          <w:szCs w:val="32"/>
        </w:rPr>
        <w:t>党的十八大以来，以习近平同志为核心的党中央对全面依法治国作出一系列重大决策部署，明确提出要坚持把全民普法和守法作为依法治国的长期基础性工作。习近平总书记高度重视普法工作，多次就推进法治社会建设作出重要指示批示，强调</w:t>
      </w:r>
      <w:r w:rsidRPr="00DF33D5">
        <w:rPr>
          <w:rFonts w:eastAsia="仿宋_GB2312"/>
          <w:sz w:val="32"/>
          <w:szCs w:val="32"/>
        </w:rPr>
        <w:t>“</w:t>
      </w:r>
      <w:r w:rsidRPr="00DF33D5">
        <w:rPr>
          <w:rFonts w:eastAsia="仿宋_GB2312"/>
          <w:sz w:val="32"/>
          <w:szCs w:val="32"/>
        </w:rPr>
        <w:t>要加大全民普法工作力度，弘扬社会主义法治精神，增强全民法治观念，完善公共法律服务体系，夯实依法治国社会基础。</w:t>
      </w:r>
      <w:r w:rsidRPr="00DF33D5">
        <w:rPr>
          <w:rFonts w:eastAsia="仿宋_GB2312"/>
          <w:sz w:val="32"/>
          <w:szCs w:val="32"/>
        </w:rPr>
        <w:t>”</w:t>
      </w:r>
      <w:r w:rsidRPr="00DF33D5">
        <w:rPr>
          <w:rFonts w:eastAsia="仿宋_GB2312"/>
          <w:sz w:val="32"/>
          <w:szCs w:val="32"/>
        </w:rPr>
        <w:t>习近平总书记关于全面依法治国的重要论述，是做好新时代普法工作的根本遵循。</w:t>
      </w:r>
    </w:p>
    <w:p w:rsidR="0073015A" w:rsidRPr="00DF33D5" w:rsidRDefault="0073015A" w:rsidP="00DF33D5">
      <w:pPr>
        <w:shd w:val="clear" w:color="auto" w:fill="FFFFFF"/>
        <w:snapToGrid w:val="0"/>
        <w:spacing w:line="550" w:lineRule="exact"/>
        <w:ind w:firstLineChars="200" w:firstLine="640"/>
        <w:outlineLvl w:val="1"/>
        <w:rPr>
          <w:rFonts w:eastAsia="仿宋_GB2312"/>
          <w:sz w:val="32"/>
          <w:szCs w:val="32"/>
        </w:rPr>
      </w:pPr>
      <w:r w:rsidRPr="00DF33D5">
        <w:rPr>
          <w:rFonts w:eastAsia="仿宋_GB2312"/>
          <w:sz w:val="32"/>
          <w:szCs w:val="32"/>
        </w:rPr>
        <w:t>按照习总书记指示要求，开展好今年的</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活动，进一</w:t>
      </w:r>
      <w:r w:rsidRPr="00DF33D5">
        <w:rPr>
          <w:rFonts w:eastAsia="仿宋_GB2312"/>
          <w:sz w:val="32"/>
          <w:szCs w:val="32"/>
        </w:rPr>
        <w:lastRenderedPageBreak/>
        <w:t>步加强法治宣传教育，对于全面推进依法治国、营造良好法治环境、推动国家治理体系和治理能力现代化具有十分重要的意义。我们要增强</w:t>
      </w:r>
      <w:r w:rsidRPr="00DF33D5">
        <w:rPr>
          <w:rFonts w:eastAsia="仿宋_GB2312"/>
          <w:sz w:val="32"/>
          <w:szCs w:val="32"/>
        </w:rPr>
        <w:t>“</w:t>
      </w:r>
      <w:r w:rsidRPr="00DF33D5">
        <w:rPr>
          <w:rFonts w:eastAsia="仿宋_GB2312"/>
          <w:sz w:val="32"/>
          <w:szCs w:val="32"/>
        </w:rPr>
        <w:t>四个意识</w:t>
      </w:r>
      <w:r w:rsidRPr="00DF33D5">
        <w:rPr>
          <w:rFonts w:eastAsia="仿宋_GB2312"/>
          <w:sz w:val="32"/>
          <w:szCs w:val="32"/>
        </w:rPr>
        <w:t>”</w:t>
      </w:r>
      <w:r w:rsidRPr="00DF33D5">
        <w:rPr>
          <w:rFonts w:eastAsia="仿宋_GB2312"/>
          <w:sz w:val="32"/>
          <w:szCs w:val="32"/>
        </w:rPr>
        <w:t>，坚定</w:t>
      </w:r>
      <w:r w:rsidRPr="00DF33D5">
        <w:rPr>
          <w:rFonts w:eastAsia="仿宋_GB2312"/>
          <w:sz w:val="32"/>
          <w:szCs w:val="32"/>
        </w:rPr>
        <w:t>“</w:t>
      </w:r>
      <w:r w:rsidRPr="00DF33D5">
        <w:rPr>
          <w:rFonts w:eastAsia="仿宋_GB2312"/>
          <w:sz w:val="32"/>
          <w:szCs w:val="32"/>
        </w:rPr>
        <w:t>四个自信</w:t>
      </w:r>
      <w:r w:rsidRPr="00DF33D5">
        <w:rPr>
          <w:rFonts w:eastAsia="仿宋_GB2312"/>
          <w:sz w:val="32"/>
          <w:szCs w:val="32"/>
        </w:rPr>
        <w:t>”</w:t>
      </w:r>
      <w:r w:rsidRPr="00DF33D5">
        <w:rPr>
          <w:rFonts w:eastAsia="仿宋_GB2312"/>
          <w:sz w:val="32"/>
          <w:szCs w:val="32"/>
        </w:rPr>
        <w:t>，做到</w:t>
      </w:r>
      <w:r w:rsidRPr="00DF33D5">
        <w:rPr>
          <w:rFonts w:eastAsia="仿宋_GB2312"/>
          <w:sz w:val="32"/>
          <w:szCs w:val="32"/>
        </w:rPr>
        <w:t>“</w:t>
      </w:r>
      <w:r w:rsidRPr="00DF33D5">
        <w:rPr>
          <w:rFonts w:eastAsia="仿宋_GB2312"/>
          <w:sz w:val="32"/>
          <w:szCs w:val="32"/>
        </w:rPr>
        <w:t>两个维护</w:t>
      </w:r>
      <w:r w:rsidRPr="00DF33D5">
        <w:rPr>
          <w:rFonts w:eastAsia="仿宋_GB2312"/>
          <w:sz w:val="32"/>
          <w:szCs w:val="32"/>
        </w:rPr>
        <w:t>”</w:t>
      </w:r>
      <w:r w:rsidRPr="00DF33D5">
        <w:rPr>
          <w:rFonts w:eastAsia="仿宋_GB2312"/>
          <w:sz w:val="32"/>
          <w:szCs w:val="32"/>
        </w:rPr>
        <w:t>，精心组织、周密部署，进一步提升</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活动实效，在全社会弘扬社会主义法治精神，为建设社会主义法治国家作出积极贡献。下面，我讲几点意见。</w:t>
      </w:r>
    </w:p>
    <w:p w:rsidR="0073015A" w:rsidRPr="0052144A" w:rsidRDefault="0073015A" w:rsidP="0073015A">
      <w:pPr>
        <w:shd w:val="clear" w:color="auto" w:fill="FFFFFF"/>
        <w:snapToGrid w:val="0"/>
        <w:spacing w:line="550" w:lineRule="exact"/>
        <w:ind w:firstLineChars="200" w:firstLine="643"/>
        <w:outlineLvl w:val="1"/>
        <w:rPr>
          <w:rFonts w:eastAsia="黑体"/>
          <w:b/>
          <w:sz w:val="32"/>
          <w:szCs w:val="32"/>
        </w:rPr>
      </w:pPr>
      <w:r w:rsidRPr="0052144A">
        <w:rPr>
          <w:rFonts w:eastAsia="黑体"/>
          <w:b/>
          <w:sz w:val="32"/>
          <w:szCs w:val="32"/>
        </w:rPr>
        <w:t>一、找准新定位，充分发挥</w:t>
      </w:r>
      <w:r w:rsidRPr="0052144A">
        <w:rPr>
          <w:rFonts w:eastAsia="黑体"/>
          <w:b/>
          <w:sz w:val="32"/>
          <w:szCs w:val="32"/>
        </w:rPr>
        <w:t>“</w:t>
      </w:r>
      <w:r w:rsidRPr="0052144A">
        <w:rPr>
          <w:rFonts w:eastAsia="黑体"/>
          <w:b/>
          <w:sz w:val="32"/>
          <w:szCs w:val="32"/>
        </w:rPr>
        <w:t>双百</w:t>
      </w:r>
      <w:r w:rsidRPr="0052144A">
        <w:rPr>
          <w:rFonts w:eastAsia="黑体"/>
          <w:b/>
          <w:sz w:val="32"/>
          <w:szCs w:val="32"/>
        </w:rPr>
        <w:t>”</w:t>
      </w:r>
      <w:r w:rsidRPr="0052144A">
        <w:rPr>
          <w:rFonts w:eastAsia="黑体"/>
          <w:b/>
          <w:sz w:val="32"/>
          <w:szCs w:val="32"/>
        </w:rPr>
        <w:t>活动积极作用</w:t>
      </w:r>
    </w:p>
    <w:p w:rsidR="0073015A" w:rsidRPr="00DF33D5" w:rsidRDefault="0073015A" w:rsidP="00DF33D5">
      <w:pPr>
        <w:shd w:val="clear" w:color="auto" w:fill="FFFFFF"/>
        <w:snapToGrid w:val="0"/>
        <w:spacing w:line="550" w:lineRule="exact"/>
        <w:ind w:firstLineChars="200" w:firstLine="640"/>
        <w:outlineLvl w:val="1"/>
        <w:rPr>
          <w:rFonts w:eastAsia="仿宋_GB2312"/>
          <w:sz w:val="32"/>
          <w:szCs w:val="32"/>
        </w:rPr>
      </w:pPr>
      <w:r w:rsidRPr="00DF33D5">
        <w:rPr>
          <w:rFonts w:eastAsia="仿宋_GB2312"/>
          <w:sz w:val="32"/>
          <w:szCs w:val="32"/>
        </w:rPr>
        <w:t>从</w:t>
      </w:r>
      <w:r w:rsidRPr="00DF33D5">
        <w:rPr>
          <w:rFonts w:eastAsia="仿宋_GB2312"/>
          <w:sz w:val="32"/>
          <w:szCs w:val="32"/>
        </w:rPr>
        <w:t>1985</w:t>
      </w:r>
      <w:r w:rsidRPr="00DF33D5">
        <w:rPr>
          <w:rFonts w:eastAsia="仿宋_GB2312"/>
          <w:sz w:val="32"/>
          <w:szCs w:val="32"/>
        </w:rPr>
        <w:t>年至今，我国已先后制定七个</w:t>
      </w:r>
      <w:r w:rsidRPr="00DF33D5">
        <w:rPr>
          <w:rFonts w:eastAsia="仿宋_GB2312"/>
          <w:sz w:val="32"/>
          <w:szCs w:val="32"/>
        </w:rPr>
        <w:t>“</w:t>
      </w:r>
      <w:r w:rsidRPr="00DF33D5">
        <w:rPr>
          <w:rFonts w:eastAsia="仿宋_GB2312"/>
          <w:sz w:val="32"/>
          <w:szCs w:val="32"/>
        </w:rPr>
        <w:t>五年普法规划</w:t>
      </w:r>
      <w:r w:rsidRPr="00DF33D5">
        <w:rPr>
          <w:rFonts w:eastAsia="仿宋_GB2312"/>
          <w:sz w:val="32"/>
          <w:szCs w:val="32"/>
        </w:rPr>
        <w:t>”</w:t>
      </w:r>
      <w:r w:rsidRPr="00DF33D5">
        <w:rPr>
          <w:rFonts w:eastAsia="仿宋_GB2312"/>
          <w:sz w:val="32"/>
          <w:szCs w:val="32"/>
        </w:rPr>
        <w:t>，连续</w:t>
      </w:r>
      <w:r w:rsidRPr="00DF33D5">
        <w:rPr>
          <w:rFonts w:eastAsia="仿宋_GB2312"/>
          <w:sz w:val="32"/>
          <w:szCs w:val="32"/>
        </w:rPr>
        <w:t>35</w:t>
      </w:r>
      <w:r w:rsidRPr="00DF33D5">
        <w:rPr>
          <w:rFonts w:eastAsia="仿宋_GB2312"/>
          <w:sz w:val="32"/>
          <w:szCs w:val="32"/>
        </w:rPr>
        <w:t>年开展全民普法和法治宣传教育活动，取得明显成效。</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活动正是伴随着全国普法工作深入开展而形成的一个重要平台和特色活动，有力推动了领导干部带头尊法学法守法用法，在全社会弘扬了法治精神，有效服务了全面依法治国实践。过去一年，</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活动覆盖面进一步扩大、影响力进一步提高。面对新形势新任务，</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活动要找准新的定位，组织动员广大法学法律专家在法治宣讲中发挥更大作用。</w:t>
      </w:r>
    </w:p>
    <w:p w:rsidR="0073015A" w:rsidRPr="00DF33D5" w:rsidRDefault="0073015A" w:rsidP="0073015A">
      <w:pPr>
        <w:shd w:val="clear" w:color="auto" w:fill="FFFFFF"/>
        <w:snapToGrid w:val="0"/>
        <w:spacing w:line="550" w:lineRule="exact"/>
        <w:ind w:firstLineChars="200" w:firstLine="643"/>
        <w:outlineLvl w:val="1"/>
        <w:rPr>
          <w:rFonts w:eastAsia="仿宋_GB2312"/>
          <w:sz w:val="32"/>
          <w:szCs w:val="32"/>
        </w:rPr>
      </w:pPr>
      <w:r w:rsidRPr="0052144A">
        <w:rPr>
          <w:rFonts w:eastAsia="楷体"/>
          <w:b/>
          <w:sz w:val="32"/>
          <w:szCs w:val="32"/>
        </w:rPr>
        <w:t>一是更加自觉主动地深入学习宣传贯彻习近平总书记关于全面依法治国的重要论述。</w:t>
      </w:r>
      <w:r w:rsidRPr="00DF33D5">
        <w:rPr>
          <w:rFonts w:eastAsia="仿宋_GB2312"/>
          <w:sz w:val="32"/>
          <w:szCs w:val="32"/>
        </w:rPr>
        <w:t>习近平总书记关于全面依法治国的重要论述，集中体现了我们党在法治领域的理论创新，是中国特色社会主义法治理论的最新成果，是</w:t>
      </w:r>
      <w:r w:rsidRPr="00DF33D5">
        <w:rPr>
          <w:rFonts w:eastAsia="仿宋_GB2312"/>
          <w:sz w:val="32"/>
          <w:szCs w:val="32"/>
        </w:rPr>
        <w:t>21</w:t>
      </w:r>
      <w:r w:rsidRPr="00DF33D5">
        <w:rPr>
          <w:rFonts w:eastAsia="仿宋_GB2312"/>
          <w:sz w:val="32"/>
          <w:szCs w:val="32"/>
        </w:rPr>
        <w:t>世纪的马克思主义法治思想。中国法学会坚持把学习贯彻习近平总书记关于全面依法治国的重要论述作为首要政治任务，设立了重大专项研究课题，组织知名法学专家团队，深入研究并形成了相关研究成果。</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活动要对这些研究成果进行突出的系统深入的阐述和宣讲，紧紧围绕深入学习贯彻习近平总书记关于全面依法治国的</w:t>
      </w:r>
      <w:r w:rsidRPr="00DF33D5">
        <w:rPr>
          <w:rFonts w:eastAsia="仿宋_GB2312"/>
          <w:sz w:val="32"/>
          <w:szCs w:val="32"/>
        </w:rPr>
        <w:lastRenderedPageBreak/>
        <w:t>重要论述这一主题，掀起学习研究、宣传贯彻的热潮，引导各级领导干部、高校师生以及广大人民群众增强走中国特色社会主义法治道路的自觉性和坚定性。</w:t>
      </w:r>
    </w:p>
    <w:p w:rsidR="0073015A" w:rsidRPr="00DF33D5" w:rsidRDefault="0073015A" w:rsidP="0073015A">
      <w:pPr>
        <w:shd w:val="clear" w:color="auto" w:fill="FFFFFF"/>
        <w:snapToGrid w:val="0"/>
        <w:spacing w:line="550" w:lineRule="exact"/>
        <w:ind w:firstLineChars="200" w:firstLine="643"/>
        <w:outlineLvl w:val="1"/>
        <w:rPr>
          <w:rFonts w:eastAsia="仿宋_GB2312"/>
          <w:sz w:val="32"/>
          <w:szCs w:val="32"/>
        </w:rPr>
      </w:pPr>
      <w:r w:rsidRPr="0052144A">
        <w:rPr>
          <w:rFonts w:eastAsia="楷体"/>
          <w:b/>
          <w:sz w:val="32"/>
          <w:szCs w:val="32"/>
        </w:rPr>
        <w:t>二是更加自觉主动地继续助力常态化疫情防控、统筹推进疫情防控和经济社会发展工作。</w:t>
      </w:r>
      <w:r w:rsidRPr="00DF33D5">
        <w:rPr>
          <w:rFonts w:eastAsia="仿宋_GB2312"/>
          <w:sz w:val="32"/>
          <w:szCs w:val="32"/>
        </w:rPr>
        <w:t>在以习近平同志为核心的党中央坚强领导下，全国人民上下一心、众志成城，我国疫情防控阻击战取得重大战略成果。疫情防控斗争实践再次证明，中国共产党领导和我国社会主义制度、我国国家治理体系具有强大生命力和显著优越性，能够在百年未有之大变局中，战胜任何艰难险阻，为人类文明进步作出重大贡献。我们要充分利用</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活动这一平台，围绕这次抗击疫情的中国行动，讲清讲透党的领导和我国社会主义制度的优势，讲清讲透法治在疫情防控</w:t>
      </w:r>
      <w:r w:rsidR="00365059" w:rsidRPr="00DF33D5">
        <w:rPr>
          <w:rFonts w:eastAsia="仿宋_GB2312" w:hint="eastAsia"/>
          <w:sz w:val="32"/>
          <w:szCs w:val="32"/>
        </w:rPr>
        <w:t>以及</w:t>
      </w:r>
      <w:r w:rsidRPr="00DF33D5">
        <w:rPr>
          <w:rFonts w:eastAsia="仿宋_GB2312"/>
          <w:sz w:val="32"/>
          <w:szCs w:val="32"/>
        </w:rPr>
        <w:t>国家治理体系和治理能力现代化中的重要作用。要充分发挥专业性强和人才智力优势，紧密结合常态化疫情防控、扎实推进复工复产、保障和改善民生等重大部署涉及到的法律政策问题，针对</w:t>
      </w:r>
      <w:r w:rsidRPr="00DF33D5">
        <w:rPr>
          <w:rFonts w:eastAsia="仿宋_GB2312"/>
          <w:sz w:val="32"/>
          <w:szCs w:val="32"/>
        </w:rPr>
        <w:t>“</w:t>
      </w:r>
      <w:r w:rsidRPr="00DF33D5">
        <w:rPr>
          <w:rFonts w:eastAsia="仿宋_GB2312"/>
          <w:sz w:val="32"/>
          <w:szCs w:val="32"/>
        </w:rPr>
        <w:t>涉疫新型诉讼纠纷</w:t>
      </w:r>
      <w:r w:rsidRPr="00DF33D5">
        <w:rPr>
          <w:rFonts w:eastAsia="仿宋_GB2312"/>
          <w:sz w:val="32"/>
          <w:szCs w:val="32"/>
        </w:rPr>
        <w:t>”</w:t>
      </w:r>
      <w:r w:rsidRPr="00DF33D5">
        <w:rPr>
          <w:rFonts w:eastAsia="仿宋_GB2312"/>
          <w:sz w:val="32"/>
          <w:szCs w:val="32"/>
        </w:rPr>
        <w:t>等问题，加强调查研究和宣传解读，以法治的力量助力做好</w:t>
      </w:r>
      <w:r w:rsidRPr="00DF33D5">
        <w:rPr>
          <w:rFonts w:eastAsia="仿宋_GB2312"/>
          <w:sz w:val="32"/>
          <w:szCs w:val="32"/>
        </w:rPr>
        <w:t>“</w:t>
      </w:r>
      <w:r w:rsidRPr="00DF33D5">
        <w:rPr>
          <w:rFonts w:eastAsia="仿宋_GB2312"/>
          <w:sz w:val="32"/>
          <w:szCs w:val="32"/>
        </w:rPr>
        <w:t>六稳</w:t>
      </w:r>
      <w:r w:rsidRPr="00DF33D5">
        <w:rPr>
          <w:rFonts w:eastAsia="仿宋_GB2312"/>
          <w:sz w:val="32"/>
          <w:szCs w:val="32"/>
        </w:rPr>
        <w:t>”</w:t>
      </w:r>
      <w:r w:rsidRPr="00DF33D5">
        <w:rPr>
          <w:rFonts w:eastAsia="仿宋_GB2312"/>
          <w:sz w:val="32"/>
          <w:szCs w:val="32"/>
        </w:rPr>
        <w:t>工作、全面落实</w:t>
      </w:r>
      <w:r w:rsidRPr="00DF33D5">
        <w:rPr>
          <w:rFonts w:eastAsia="仿宋_GB2312"/>
          <w:sz w:val="32"/>
          <w:szCs w:val="32"/>
        </w:rPr>
        <w:t>“</w:t>
      </w:r>
      <w:r w:rsidRPr="00DF33D5">
        <w:rPr>
          <w:rFonts w:eastAsia="仿宋_GB2312"/>
          <w:sz w:val="32"/>
          <w:szCs w:val="32"/>
        </w:rPr>
        <w:t>六保</w:t>
      </w:r>
      <w:r w:rsidRPr="00DF33D5">
        <w:rPr>
          <w:rFonts w:eastAsia="仿宋_GB2312"/>
          <w:sz w:val="32"/>
          <w:szCs w:val="32"/>
        </w:rPr>
        <w:t>”</w:t>
      </w:r>
      <w:r w:rsidRPr="00DF33D5">
        <w:rPr>
          <w:rFonts w:eastAsia="仿宋_GB2312"/>
          <w:sz w:val="32"/>
          <w:szCs w:val="32"/>
        </w:rPr>
        <w:t>任务。</w:t>
      </w:r>
      <w:r w:rsidRPr="00DF33D5">
        <w:rPr>
          <w:rFonts w:eastAsia="仿宋_GB2312"/>
          <w:sz w:val="32"/>
          <w:szCs w:val="32"/>
        </w:rPr>
        <w:t xml:space="preserve"> </w:t>
      </w:r>
    </w:p>
    <w:p w:rsidR="0073015A" w:rsidRPr="00DF33D5" w:rsidRDefault="0073015A" w:rsidP="0073015A">
      <w:pPr>
        <w:shd w:val="clear" w:color="auto" w:fill="FFFFFF"/>
        <w:snapToGrid w:val="0"/>
        <w:spacing w:line="550" w:lineRule="exact"/>
        <w:ind w:firstLineChars="200" w:firstLine="643"/>
        <w:outlineLvl w:val="1"/>
        <w:rPr>
          <w:rFonts w:eastAsia="仿宋_GB2312"/>
          <w:sz w:val="32"/>
          <w:szCs w:val="32"/>
        </w:rPr>
      </w:pPr>
      <w:r w:rsidRPr="0052144A">
        <w:rPr>
          <w:rFonts w:eastAsia="楷体"/>
          <w:b/>
          <w:sz w:val="32"/>
          <w:szCs w:val="32"/>
        </w:rPr>
        <w:t>三是更加自觉主动地服务党和国家工作大局，推动重要领域立法的法治宣传教育。</w:t>
      </w:r>
      <w:r w:rsidRPr="00DF33D5">
        <w:rPr>
          <w:rFonts w:eastAsia="仿宋_GB2312"/>
          <w:sz w:val="32"/>
          <w:szCs w:val="32"/>
        </w:rPr>
        <w:t>加强重要领域立法工作，以良法保障善治，既包括制定完善国家治理体系和治理能力现代化急需的法律制度，也包括建立健全满足人民对美好生活新期待必备的法律制度。民法典是新中国第一部以法典命名的法律，是新时代我国社会主义法治建设的标志性立法成果。切实实施好民法典，对于推进国家治理体系和治理能力现代化，坚持和完善社</w:t>
      </w:r>
      <w:r w:rsidRPr="00DF33D5">
        <w:rPr>
          <w:rFonts w:eastAsia="仿宋_GB2312"/>
          <w:sz w:val="32"/>
          <w:szCs w:val="32"/>
        </w:rPr>
        <w:lastRenderedPageBreak/>
        <w:t>会主义基本经济制度、推动经济高质量发展，维护最广大人民根本利益，具有重大意义。作为社会主义市场经济的基本法律，民法典被称为</w:t>
      </w:r>
      <w:r w:rsidRPr="00DF33D5">
        <w:rPr>
          <w:rFonts w:eastAsia="仿宋_GB2312"/>
          <w:sz w:val="32"/>
          <w:szCs w:val="32"/>
        </w:rPr>
        <w:t>“</w:t>
      </w:r>
      <w:r w:rsidRPr="00DF33D5">
        <w:rPr>
          <w:rFonts w:eastAsia="仿宋_GB2312"/>
          <w:sz w:val="32"/>
          <w:szCs w:val="32"/>
        </w:rPr>
        <w:t>社会生活的百科全书</w:t>
      </w:r>
      <w:r w:rsidRPr="00DF33D5">
        <w:rPr>
          <w:rFonts w:eastAsia="仿宋_GB2312"/>
          <w:sz w:val="32"/>
          <w:szCs w:val="32"/>
        </w:rPr>
        <w:t>”</w:t>
      </w:r>
      <w:r w:rsidRPr="00DF33D5">
        <w:rPr>
          <w:rFonts w:eastAsia="仿宋_GB2312"/>
          <w:sz w:val="32"/>
          <w:szCs w:val="32"/>
        </w:rPr>
        <w:t>。</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活动要加强民法典重大意义的宣传教育，真正落实习近平总书记</w:t>
      </w:r>
      <w:r w:rsidR="00365059" w:rsidRPr="00DF33D5">
        <w:rPr>
          <w:rFonts w:eastAsia="仿宋_GB2312" w:hint="eastAsia"/>
          <w:sz w:val="32"/>
          <w:szCs w:val="32"/>
        </w:rPr>
        <w:t>关于</w:t>
      </w:r>
      <w:r w:rsidRPr="00DF33D5">
        <w:rPr>
          <w:rFonts w:eastAsia="仿宋_GB2312"/>
          <w:sz w:val="32"/>
          <w:szCs w:val="32"/>
        </w:rPr>
        <w:t>“</w:t>
      </w:r>
      <w:r w:rsidRPr="00DF33D5">
        <w:rPr>
          <w:rFonts w:eastAsia="仿宋_GB2312"/>
          <w:sz w:val="32"/>
          <w:szCs w:val="32"/>
        </w:rPr>
        <w:t>民法典要实施好，就必须让民法典走到群众身边、走进群众心里</w:t>
      </w:r>
      <w:r w:rsidRPr="00DF33D5">
        <w:rPr>
          <w:rFonts w:eastAsia="仿宋_GB2312"/>
          <w:sz w:val="32"/>
          <w:szCs w:val="32"/>
        </w:rPr>
        <w:t>”</w:t>
      </w:r>
      <w:r w:rsidR="00365059" w:rsidRPr="00DF33D5">
        <w:rPr>
          <w:rFonts w:eastAsia="仿宋_GB2312" w:hint="eastAsia"/>
          <w:sz w:val="32"/>
          <w:szCs w:val="32"/>
        </w:rPr>
        <w:t>的重要指示</w:t>
      </w:r>
      <w:r w:rsidRPr="00DF33D5">
        <w:rPr>
          <w:rFonts w:eastAsia="仿宋_GB2312"/>
          <w:sz w:val="32"/>
          <w:szCs w:val="32"/>
        </w:rPr>
        <w:t>。要广泛开展民法典普法工作，引导各级领导干部做学习、遵守、维护民法典的表率，提高运用民法典维护人民权益、化解矛盾纠纷、促进社会和谐稳定的能力和水平。</w:t>
      </w:r>
      <w:r w:rsidRPr="00DF33D5">
        <w:rPr>
          <w:rFonts w:eastAsia="仿宋_GB2312"/>
          <w:sz w:val="32"/>
          <w:szCs w:val="32"/>
        </w:rPr>
        <w:t>5</w:t>
      </w:r>
      <w:r w:rsidRPr="00DF33D5">
        <w:rPr>
          <w:rFonts w:eastAsia="仿宋_GB2312"/>
          <w:sz w:val="32"/>
          <w:szCs w:val="32"/>
        </w:rPr>
        <w:t>月</w:t>
      </w:r>
      <w:r w:rsidRPr="00DF33D5">
        <w:rPr>
          <w:rFonts w:eastAsia="仿宋_GB2312"/>
          <w:sz w:val="32"/>
          <w:szCs w:val="32"/>
        </w:rPr>
        <w:t>28</w:t>
      </w:r>
      <w:r w:rsidRPr="00DF33D5">
        <w:rPr>
          <w:rFonts w:eastAsia="仿宋_GB2312"/>
          <w:sz w:val="32"/>
          <w:szCs w:val="32"/>
        </w:rPr>
        <w:t>日，全国人大通过《关于建立健全香港特别行政区维护国家安全的法律制度和执行机制的决定》。下一步，全国人大常委会将制定相关法律并决定将相关法律列入香港基本法附件三，由香港特别行政区在当地公布实施。这种采取</w:t>
      </w:r>
      <w:r w:rsidRPr="00DF33D5">
        <w:rPr>
          <w:rFonts w:eastAsia="仿宋_GB2312"/>
          <w:sz w:val="32"/>
          <w:szCs w:val="32"/>
        </w:rPr>
        <w:t>“</w:t>
      </w:r>
      <w:r w:rsidRPr="00DF33D5">
        <w:rPr>
          <w:rFonts w:eastAsia="仿宋_GB2312"/>
          <w:sz w:val="32"/>
          <w:szCs w:val="32"/>
        </w:rPr>
        <w:t>决定＋立法</w:t>
      </w:r>
      <w:r w:rsidRPr="00DF33D5">
        <w:rPr>
          <w:rFonts w:eastAsia="仿宋_GB2312"/>
          <w:sz w:val="32"/>
          <w:szCs w:val="32"/>
        </w:rPr>
        <w:t>”</w:t>
      </w:r>
      <w:r w:rsidRPr="00DF33D5">
        <w:rPr>
          <w:rFonts w:eastAsia="仿宋_GB2312"/>
          <w:sz w:val="32"/>
          <w:szCs w:val="32"/>
        </w:rPr>
        <w:t>的方式，就是从国家层面建立健全香港特别行政区维护国家安全的法律制度和执行机制。</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活动要组织动员法学法律专家广泛宣传、正确理解《决定》和下一步出台香港维护国家安全法的重要意义和主要内容，依法维护香港长治久安和长期繁荣稳定，确保</w:t>
      </w:r>
      <w:r w:rsidRPr="00DF33D5">
        <w:rPr>
          <w:rFonts w:eastAsia="仿宋_GB2312"/>
          <w:sz w:val="32"/>
          <w:szCs w:val="32"/>
        </w:rPr>
        <w:t>“</w:t>
      </w:r>
      <w:r w:rsidRPr="00DF33D5">
        <w:rPr>
          <w:rFonts w:eastAsia="仿宋_GB2312"/>
          <w:sz w:val="32"/>
          <w:szCs w:val="32"/>
        </w:rPr>
        <w:t>一国两制</w:t>
      </w:r>
      <w:r w:rsidRPr="00DF33D5">
        <w:rPr>
          <w:rFonts w:eastAsia="仿宋_GB2312"/>
          <w:sz w:val="32"/>
          <w:szCs w:val="32"/>
        </w:rPr>
        <w:t>”</w:t>
      </w:r>
      <w:r w:rsidRPr="00DF33D5">
        <w:rPr>
          <w:rFonts w:eastAsia="仿宋_GB2312"/>
          <w:sz w:val="32"/>
          <w:szCs w:val="32"/>
        </w:rPr>
        <w:t>事业行稳致远。</w:t>
      </w:r>
    </w:p>
    <w:p w:rsidR="0073015A" w:rsidRPr="0052144A" w:rsidRDefault="0073015A" w:rsidP="0073015A">
      <w:pPr>
        <w:shd w:val="clear" w:color="auto" w:fill="FFFFFF"/>
        <w:snapToGrid w:val="0"/>
        <w:spacing w:line="550" w:lineRule="exact"/>
        <w:ind w:firstLineChars="200" w:firstLine="643"/>
        <w:outlineLvl w:val="1"/>
        <w:rPr>
          <w:rFonts w:eastAsia="黑体"/>
          <w:b/>
          <w:sz w:val="32"/>
          <w:szCs w:val="32"/>
        </w:rPr>
      </w:pPr>
      <w:r w:rsidRPr="0052144A">
        <w:rPr>
          <w:rFonts w:eastAsia="黑体"/>
          <w:b/>
          <w:sz w:val="32"/>
          <w:szCs w:val="32"/>
        </w:rPr>
        <w:t>二、把握新规律，不断增强</w:t>
      </w:r>
      <w:r w:rsidRPr="0052144A">
        <w:rPr>
          <w:rFonts w:eastAsia="黑体"/>
          <w:b/>
          <w:sz w:val="32"/>
          <w:szCs w:val="32"/>
        </w:rPr>
        <w:t>“</w:t>
      </w:r>
      <w:r w:rsidRPr="0052144A">
        <w:rPr>
          <w:rFonts w:eastAsia="黑体"/>
          <w:b/>
          <w:sz w:val="32"/>
          <w:szCs w:val="32"/>
        </w:rPr>
        <w:t>双百</w:t>
      </w:r>
      <w:r w:rsidRPr="0052144A">
        <w:rPr>
          <w:rFonts w:eastAsia="黑体"/>
          <w:b/>
          <w:sz w:val="32"/>
          <w:szCs w:val="32"/>
        </w:rPr>
        <w:t>”</w:t>
      </w:r>
      <w:r w:rsidRPr="0052144A">
        <w:rPr>
          <w:rFonts w:eastAsia="黑体"/>
          <w:b/>
          <w:sz w:val="32"/>
          <w:szCs w:val="32"/>
        </w:rPr>
        <w:t>活动实效</w:t>
      </w:r>
    </w:p>
    <w:p w:rsidR="0073015A" w:rsidRPr="00DF33D5" w:rsidRDefault="0073015A" w:rsidP="00DF33D5">
      <w:pPr>
        <w:shd w:val="clear" w:color="auto" w:fill="FFFFFF"/>
        <w:snapToGrid w:val="0"/>
        <w:spacing w:line="550" w:lineRule="exact"/>
        <w:ind w:firstLineChars="200" w:firstLine="640"/>
        <w:outlineLvl w:val="1"/>
        <w:rPr>
          <w:rFonts w:eastAsia="仿宋_GB2312"/>
          <w:sz w:val="32"/>
          <w:szCs w:val="32"/>
        </w:rPr>
      </w:pPr>
      <w:r w:rsidRPr="00DF33D5">
        <w:rPr>
          <w:rFonts w:eastAsia="仿宋_GB2312"/>
          <w:sz w:val="32"/>
          <w:szCs w:val="32"/>
        </w:rPr>
        <w:t>要从以下两个方面重点探索法治宣讲新的做法和规律，推动</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活动取得更大实效。</w:t>
      </w:r>
    </w:p>
    <w:p w:rsidR="0073015A" w:rsidRPr="00DF33D5" w:rsidRDefault="0073015A" w:rsidP="0073015A">
      <w:pPr>
        <w:shd w:val="clear" w:color="auto" w:fill="FFFFFF"/>
        <w:snapToGrid w:val="0"/>
        <w:spacing w:line="550" w:lineRule="exact"/>
        <w:ind w:firstLineChars="200" w:firstLine="643"/>
        <w:outlineLvl w:val="1"/>
        <w:rPr>
          <w:rFonts w:eastAsia="仿宋_GB2312"/>
          <w:sz w:val="32"/>
          <w:szCs w:val="32"/>
        </w:rPr>
      </w:pPr>
      <w:r w:rsidRPr="0052144A">
        <w:rPr>
          <w:rFonts w:eastAsia="楷体"/>
          <w:b/>
          <w:sz w:val="32"/>
          <w:szCs w:val="32"/>
        </w:rPr>
        <w:t>一是准确把握分众化、差异化等现代传播规律。</w:t>
      </w:r>
      <w:r w:rsidRPr="00DF33D5">
        <w:rPr>
          <w:rFonts w:eastAsia="仿宋_GB2312"/>
          <w:sz w:val="32"/>
          <w:szCs w:val="32"/>
        </w:rPr>
        <w:t>作为法学法律界与宣传思想界的跨界结合，</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活动既要符合法治建设规律，还要符合现代传播规律。要更加聚焦领导干部和高校师生这两个关键和重点方面，精准满足不同层级、不同地域、</w:t>
      </w:r>
      <w:r w:rsidRPr="00DF33D5">
        <w:rPr>
          <w:rFonts w:eastAsia="仿宋_GB2312"/>
          <w:sz w:val="32"/>
          <w:szCs w:val="32"/>
        </w:rPr>
        <w:lastRenderedPageBreak/>
        <w:t>不同专业受众的法治需求。去年有些地方开展</w:t>
      </w:r>
      <w:r w:rsidRPr="00DF33D5">
        <w:rPr>
          <w:rFonts w:eastAsia="仿宋_GB2312"/>
          <w:sz w:val="32"/>
          <w:szCs w:val="32"/>
        </w:rPr>
        <w:t xml:space="preserve"> “</w:t>
      </w:r>
      <w:r w:rsidRPr="00DF33D5">
        <w:rPr>
          <w:rFonts w:eastAsia="仿宋_GB2312"/>
          <w:sz w:val="32"/>
          <w:szCs w:val="32"/>
        </w:rPr>
        <w:t>菜单式</w:t>
      </w:r>
      <w:r w:rsidRPr="00DF33D5">
        <w:rPr>
          <w:rFonts w:eastAsia="仿宋_GB2312"/>
          <w:sz w:val="32"/>
          <w:szCs w:val="32"/>
        </w:rPr>
        <w:t>”</w:t>
      </w:r>
      <w:r w:rsidRPr="00DF33D5">
        <w:rPr>
          <w:rFonts w:eastAsia="仿宋_GB2312"/>
          <w:sz w:val="32"/>
          <w:szCs w:val="32"/>
        </w:rPr>
        <w:t>法治宣讲，加强互动，还有的地方加强事前调研、完善事后反馈，按照</w:t>
      </w:r>
      <w:r w:rsidRPr="00DF33D5">
        <w:rPr>
          <w:rFonts w:eastAsia="仿宋_GB2312"/>
          <w:sz w:val="32"/>
          <w:szCs w:val="32"/>
        </w:rPr>
        <w:t>“</w:t>
      </w:r>
      <w:r w:rsidRPr="00DF33D5">
        <w:rPr>
          <w:rFonts w:eastAsia="仿宋_GB2312"/>
          <w:sz w:val="32"/>
          <w:szCs w:val="32"/>
        </w:rPr>
        <w:t>需求</w:t>
      </w:r>
      <w:r w:rsidRPr="00DF33D5">
        <w:rPr>
          <w:rFonts w:eastAsia="仿宋_GB2312"/>
          <w:sz w:val="32"/>
          <w:szCs w:val="32"/>
        </w:rPr>
        <w:t>”</w:t>
      </w:r>
      <w:r w:rsidRPr="00DF33D5">
        <w:rPr>
          <w:rFonts w:eastAsia="仿宋_GB2312"/>
          <w:sz w:val="32"/>
          <w:szCs w:val="32"/>
        </w:rPr>
        <w:t>与</w:t>
      </w:r>
      <w:r w:rsidRPr="00DF33D5">
        <w:rPr>
          <w:rFonts w:eastAsia="仿宋_GB2312"/>
          <w:sz w:val="32"/>
          <w:szCs w:val="32"/>
        </w:rPr>
        <w:t>“</w:t>
      </w:r>
      <w:r w:rsidRPr="00DF33D5">
        <w:rPr>
          <w:rFonts w:eastAsia="仿宋_GB2312"/>
          <w:sz w:val="32"/>
          <w:szCs w:val="32"/>
        </w:rPr>
        <w:t>供给</w:t>
      </w:r>
      <w:r w:rsidRPr="00DF33D5">
        <w:rPr>
          <w:rFonts w:eastAsia="仿宋_GB2312"/>
          <w:sz w:val="32"/>
          <w:szCs w:val="32"/>
        </w:rPr>
        <w:t>”</w:t>
      </w:r>
      <w:r w:rsidRPr="00DF33D5">
        <w:rPr>
          <w:rFonts w:eastAsia="仿宋_GB2312"/>
          <w:sz w:val="32"/>
          <w:szCs w:val="32"/>
        </w:rPr>
        <w:t>进行双向匹配，效果都不错。要在此基础上，不断探索分众化、差异化的改革途径，增强</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活动针对性和有效性。</w:t>
      </w:r>
    </w:p>
    <w:p w:rsidR="0073015A" w:rsidRPr="00DF33D5" w:rsidRDefault="0073015A" w:rsidP="0073015A">
      <w:pPr>
        <w:shd w:val="clear" w:color="auto" w:fill="FFFFFF"/>
        <w:snapToGrid w:val="0"/>
        <w:spacing w:line="550" w:lineRule="exact"/>
        <w:ind w:firstLineChars="200" w:firstLine="643"/>
        <w:outlineLvl w:val="1"/>
        <w:rPr>
          <w:rFonts w:eastAsia="仿宋_GB2312"/>
          <w:sz w:val="32"/>
          <w:szCs w:val="32"/>
        </w:rPr>
      </w:pPr>
      <w:r w:rsidRPr="0052144A">
        <w:rPr>
          <w:rFonts w:eastAsia="楷体"/>
          <w:b/>
          <w:sz w:val="32"/>
          <w:szCs w:val="32"/>
        </w:rPr>
        <w:t>二是积极推进法治宣讲方式创新发展。</w:t>
      </w:r>
      <w:r w:rsidRPr="00DF33D5">
        <w:rPr>
          <w:rFonts w:eastAsia="仿宋_GB2312"/>
          <w:sz w:val="32"/>
          <w:szCs w:val="32"/>
        </w:rPr>
        <w:t>去年，全国组委会在</w:t>
      </w:r>
      <w:r w:rsidRPr="00DF33D5">
        <w:rPr>
          <w:rFonts w:eastAsia="仿宋_GB2312"/>
          <w:sz w:val="32"/>
          <w:szCs w:val="32"/>
        </w:rPr>
        <w:t>“</w:t>
      </w:r>
      <w:r w:rsidRPr="00DF33D5">
        <w:rPr>
          <w:rFonts w:eastAsia="仿宋_GB2312"/>
          <w:sz w:val="32"/>
          <w:szCs w:val="32"/>
        </w:rPr>
        <w:t>学习强国</w:t>
      </w:r>
      <w:r w:rsidRPr="00DF33D5">
        <w:rPr>
          <w:rFonts w:eastAsia="仿宋_GB2312"/>
          <w:sz w:val="32"/>
          <w:szCs w:val="32"/>
        </w:rPr>
        <w:t>”</w:t>
      </w:r>
      <w:r w:rsidRPr="00DF33D5">
        <w:rPr>
          <w:rFonts w:eastAsia="仿宋_GB2312"/>
          <w:sz w:val="32"/>
          <w:szCs w:val="32"/>
        </w:rPr>
        <w:t>平台上发布</w:t>
      </w:r>
      <w:r w:rsidRPr="00DF33D5">
        <w:rPr>
          <w:rFonts w:eastAsia="仿宋_GB2312"/>
          <w:sz w:val="32"/>
          <w:szCs w:val="32"/>
        </w:rPr>
        <w:t>“</w:t>
      </w:r>
      <w:r w:rsidRPr="00DF33D5">
        <w:rPr>
          <w:rFonts w:eastAsia="仿宋_GB2312"/>
          <w:sz w:val="32"/>
          <w:szCs w:val="32"/>
        </w:rPr>
        <w:t>习近平总书记全面依法治国新理念新思想新战略</w:t>
      </w:r>
      <w:r w:rsidRPr="00DF33D5">
        <w:rPr>
          <w:rFonts w:eastAsia="仿宋_GB2312"/>
          <w:sz w:val="32"/>
          <w:szCs w:val="32"/>
        </w:rPr>
        <w:t>”</w:t>
      </w:r>
      <w:r w:rsidRPr="00DF33D5">
        <w:rPr>
          <w:rFonts w:eastAsia="仿宋_GB2312"/>
          <w:sz w:val="32"/>
          <w:szCs w:val="32"/>
        </w:rPr>
        <w:t>专项试题，有近</w:t>
      </w:r>
      <w:r w:rsidRPr="00DF33D5">
        <w:rPr>
          <w:rFonts w:eastAsia="仿宋_GB2312"/>
          <w:sz w:val="32"/>
          <w:szCs w:val="32"/>
        </w:rPr>
        <w:t>3000</w:t>
      </w:r>
      <w:r w:rsidRPr="00DF33D5">
        <w:rPr>
          <w:rFonts w:eastAsia="仿宋_GB2312"/>
          <w:sz w:val="32"/>
          <w:szCs w:val="32"/>
        </w:rPr>
        <w:t>万人次参与答题，一些地方也以视频连线、电视电话会议形式把省级专场报告开到市、县两级，取得良好效果。在疫情防控形势下，今年的</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面临新的挑战，以往聚集性、接触式线下活动将受到一定限制。我们要严格执行疫情防控相关规定，主动适应新形势下法治宣传教育的特点和要求，坚持网上网下结合，探索通过视频会议、直播、线上公开课等创新方式开展法治宣讲，不断提高法治宣讲的传播力、引导力、影响力、公信力。</w:t>
      </w:r>
    </w:p>
    <w:p w:rsidR="0073015A" w:rsidRPr="0052144A" w:rsidRDefault="0073015A" w:rsidP="0073015A">
      <w:pPr>
        <w:shd w:val="clear" w:color="auto" w:fill="FFFFFF"/>
        <w:snapToGrid w:val="0"/>
        <w:spacing w:line="550" w:lineRule="exact"/>
        <w:ind w:firstLineChars="200" w:firstLine="643"/>
        <w:outlineLvl w:val="1"/>
        <w:rPr>
          <w:rFonts w:eastAsia="黑体"/>
          <w:b/>
          <w:sz w:val="32"/>
          <w:szCs w:val="32"/>
        </w:rPr>
      </w:pPr>
      <w:r w:rsidRPr="0052144A">
        <w:rPr>
          <w:rFonts w:eastAsia="黑体"/>
          <w:b/>
          <w:sz w:val="32"/>
          <w:szCs w:val="32"/>
        </w:rPr>
        <w:t>三、探索新机制，努力开创</w:t>
      </w:r>
      <w:r w:rsidRPr="0052144A">
        <w:rPr>
          <w:rFonts w:eastAsia="黑体"/>
          <w:b/>
          <w:sz w:val="32"/>
          <w:szCs w:val="32"/>
        </w:rPr>
        <w:t>“</w:t>
      </w:r>
      <w:r w:rsidRPr="0052144A">
        <w:rPr>
          <w:rFonts w:eastAsia="黑体"/>
          <w:b/>
          <w:sz w:val="32"/>
          <w:szCs w:val="32"/>
        </w:rPr>
        <w:t>双百</w:t>
      </w:r>
      <w:r w:rsidRPr="0052144A">
        <w:rPr>
          <w:rFonts w:eastAsia="黑体"/>
          <w:b/>
          <w:sz w:val="32"/>
          <w:szCs w:val="32"/>
        </w:rPr>
        <w:t>”</w:t>
      </w:r>
      <w:r w:rsidRPr="0052144A">
        <w:rPr>
          <w:rFonts w:eastAsia="黑体"/>
          <w:b/>
          <w:sz w:val="32"/>
          <w:szCs w:val="32"/>
        </w:rPr>
        <w:t>活动新局面</w:t>
      </w:r>
    </w:p>
    <w:p w:rsidR="0073015A" w:rsidRPr="00DF33D5" w:rsidRDefault="0073015A" w:rsidP="00DF33D5">
      <w:pPr>
        <w:shd w:val="clear" w:color="auto" w:fill="FFFFFF"/>
        <w:snapToGrid w:val="0"/>
        <w:spacing w:line="550" w:lineRule="exact"/>
        <w:ind w:firstLineChars="200" w:firstLine="640"/>
        <w:outlineLvl w:val="1"/>
        <w:rPr>
          <w:rFonts w:eastAsia="仿宋_GB2312"/>
          <w:sz w:val="32"/>
          <w:szCs w:val="32"/>
        </w:rPr>
      </w:pPr>
      <w:r w:rsidRPr="00DF33D5">
        <w:rPr>
          <w:rFonts w:eastAsia="仿宋_GB2312"/>
          <w:sz w:val="32"/>
          <w:szCs w:val="32"/>
        </w:rPr>
        <w:t>中央</w:t>
      </w:r>
      <w:r w:rsidR="00365059" w:rsidRPr="00DF33D5">
        <w:rPr>
          <w:rFonts w:eastAsia="仿宋_GB2312" w:hint="eastAsia"/>
          <w:sz w:val="32"/>
          <w:szCs w:val="32"/>
        </w:rPr>
        <w:t>对</w:t>
      </w:r>
      <w:r w:rsidRPr="00DF33D5">
        <w:rPr>
          <w:rFonts w:eastAsia="仿宋_GB2312"/>
          <w:sz w:val="32"/>
          <w:szCs w:val="32"/>
        </w:rPr>
        <w:t>进一步加强法学会建设</w:t>
      </w:r>
      <w:r w:rsidR="00365059" w:rsidRPr="00DF33D5">
        <w:rPr>
          <w:rFonts w:eastAsia="仿宋_GB2312" w:hint="eastAsia"/>
          <w:sz w:val="32"/>
          <w:szCs w:val="32"/>
        </w:rPr>
        <w:t>十分重视，要求我们</w:t>
      </w:r>
      <w:r w:rsidRPr="00DF33D5">
        <w:rPr>
          <w:rFonts w:eastAsia="仿宋_GB2312"/>
          <w:sz w:val="32"/>
          <w:szCs w:val="32"/>
        </w:rPr>
        <w:t>积极开展法治宣传，深入开展</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活动等形式多样的法治宣讲活动。我们要立足深化全面依法治国的实践，根据人民群众新的法治需求，不断探索新的法治宣讲机制。</w:t>
      </w:r>
    </w:p>
    <w:p w:rsidR="0073015A" w:rsidRPr="00DF33D5" w:rsidRDefault="0073015A" w:rsidP="0073015A">
      <w:pPr>
        <w:shd w:val="clear" w:color="auto" w:fill="FFFFFF"/>
        <w:snapToGrid w:val="0"/>
        <w:spacing w:line="550" w:lineRule="exact"/>
        <w:ind w:firstLineChars="200" w:firstLine="643"/>
        <w:outlineLvl w:val="1"/>
        <w:rPr>
          <w:rFonts w:eastAsia="仿宋_GB2312"/>
          <w:sz w:val="32"/>
          <w:szCs w:val="32"/>
        </w:rPr>
      </w:pPr>
      <w:r w:rsidRPr="0052144A">
        <w:rPr>
          <w:rFonts w:eastAsia="楷体"/>
          <w:b/>
          <w:sz w:val="32"/>
          <w:szCs w:val="32"/>
        </w:rPr>
        <w:t>一是探索建立</w:t>
      </w:r>
      <w:r w:rsidRPr="0052144A">
        <w:rPr>
          <w:rFonts w:eastAsia="楷体"/>
          <w:b/>
          <w:sz w:val="32"/>
          <w:szCs w:val="32"/>
        </w:rPr>
        <w:t>“</w:t>
      </w:r>
      <w:r w:rsidRPr="0052144A">
        <w:rPr>
          <w:rFonts w:eastAsia="楷体"/>
          <w:b/>
          <w:sz w:val="32"/>
          <w:szCs w:val="32"/>
        </w:rPr>
        <w:t>双百</w:t>
      </w:r>
      <w:r w:rsidRPr="0052144A">
        <w:rPr>
          <w:rFonts w:eastAsia="楷体"/>
          <w:b/>
          <w:sz w:val="32"/>
          <w:szCs w:val="32"/>
        </w:rPr>
        <w:t>”</w:t>
      </w:r>
      <w:r w:rsidRPr="0052144A">
        <w:rPr>
          <w:rFonts w:eastAsia="楷体"/>
          <w:b/>
          <w:sz w:val="32"/>
          <w:szCs w:val="32"/>
        </w:rPr>
        <w:t>活动的制度机制。</w:t>
      </w:r>
      <w:r w:rsidRPr="00DF33D5">
        <w:rPr>
          <w:rFonts w:eastAsia="仿宋_GB2312"/>
          <w:sz w:val="32"/>
          <w:szCs w:val="32"/>
        </w:rPr>
        <w:t>长期以来，</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活动以一年为一个周期，在活动组织流程等方面形成了一定之规。各级组委会要及时总结实践中的好经验好做法，将成熟的经验和做法上升为制度，对行之有效的新形式、新办法、新举</w:t>
      </w:r>
      <w:r w:rsidRPr="00DF33D5">
        <w:rPr>
          <w:rFonts w:eastAsia="仿宋_GB2312"/>
          <w:sz w:val="32"/>
          <w:szCs w:val="32"/>
        </w:rPr>
        <w:lastRenderedPageBreak/>
        <w:t>措，及时总结提炼，在制度机制层面固化下来，进一步增强法治宣讲工作活力和效能。要梳理</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活动组织流程，进一步明确组委会各成员单位职责任务、</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活动进入省市县三级党委理论学习中心组等制度，推动</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活动规范化、程序化、制度化。</w:t>
      </w:r>
    </w:p>
    <w:p w:rsidR="0073015A" w:rsidRPr="00DF33D5" w:rsidRDefault="0073015A" w:rsidP="0073015A">
      <w:pPr>
        <w:shd w:val="clear" w:color="auto" w:fill="FFFFFF"/>
        <w:snapToGrid w:val="0"/>
        <w:spacing w:line="550" w:lineRule="exact"/>
        <w:ind w:firstLineChars="200" w:firstLine="643"/>
        <w:outlineLvl w:val="1"/>
        <w:rPr>
          <w:rFonts w:eastAsia="仿宋_GB2312"/>
          <w:sz w:val="32"/>
          <w:szCs w:val="32"/>
        </w:rPr>
      </w:pPr>
      <w:r w:rsidRPr="0052144A">
        <w:rPr>
          <w:rFonts w:eastAsia="楷体"/>
          <w:b/>
          <w:sz w:val="32"/>
          <w:szCs w:val="32"/>
        </w:rPr>
        <w:t>二是探索建立</w:t>
      </w:r>
      <w:r w:rsidRPr="0052144A">
        <w:rPr>
          <w:rFonts w:eastAsia="楷体"/>
          <w:b/>
          <w:sz w:val="32"/>
          <w:szCs w:val="32"/>
        </w:rPr>
        <w:t>“</w:t>
      </w:r>
      <w:r w:rsidRPr="0052144A">
        <w:rPr>
          <w:rFonts w:eastAsia="楷体"/>
          <w:b/>
          <w:sz w:val="32"/>
          <w:szCs w:val="32"/>
        </w:rPr>
        <w:t>双百</w:t>
      </w:r>
      <w:r w:rsidRPr="0052144A">
        <w:rPr>
          <w:rFonts w:eastAsia="楷体"/>
          <w:b/>
          <w:sz w:val="32"/>
          <w:szCs w:val="32"/>
        </w:rPr>
        <w:t>”</w:t>
      </w:r>
      <w:r w:rsidRPr="0052144A">
        <w:rPr>
          <w:rFonts w:eastAsia="楷体"/>
          <w:b/>
          <w:sz w:val="32"/>
          <w:szCs w:val="32"/>
        </w:rPr>
        <w:t>活动讲师队伍建设机制。</w:t>
      </w:r>
      <w:r w:rsidRPr="00DF33D5">
        <w:rPr>
          <w:rFonts w:eastAsia="仿宋_GB2312"/>
          <w:sz w:val="32"/>
          <w:szCs w:val="32"/>
        </w:rPr>
        <w:t>各地以往在开展法治宣讲时，有的联系上级部门推荐宣讲专家，有的依托本地高校资源建立宣讲队伍。下一步，要按照系统化、专业化的要求，借鉴各地经验、整合讲师资源、广泛征求意见，与建设高素质法治人才队伍等工作有效衔接，逐步、逐层建立</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活动讲师队伍，组建法治宣讲的</w:t>
      </w:r>
      <w:r w:rsidRPr="00DF33D5">
        <w:rPr>
          <w:rFonts w:eastAsia="仿宋_GB2312"/>
          <w:sz w:val="32"/>
          <w:szCs w:val="32"/>
        </w:rPr>
        <w:t>“</w:t>
      </w:r>
      <w:r w:rsidRPr="00DF33D5">
        <w:rPr>
          <w:rFonts w:eastAsia="仿宋_GB2312"/>
          <w:sz w:val="32"/>
          <w:szCs w:val="32"/>
        </w:rPr>
        <w:t>国家队</w:t>
      </w:r>
      <w:r w:rsidRPr="00DF33D5">
        <w:rPr>
          <w:rFonts w:eastAsia="仿宋_GB2312"/>
          <w:sz w:val="32"/>
          <w:szCs w:val="32"/>
        </w:rPr>
        <w:t>”</w:t>
      </w:r>
      <w:r w:rsidRPr="00DF33D5">
        <w:rPr>
          <w:rFonts w:eastAsia="仿宋_GB2312"/>
          <w:sz w:val="32"/>
          <w:szCs w:val="32"/>
        </w:rPr>
        <w:t>和</w:t>
      </w:r>
      <w:r w:rsidRPr="00DF33D5">
        <w:rPr>
          <w:rFonts w:eastAsia="仿宋_GB2312"/>
          <w:sz w:val="32"/>
          <w:szCs w:val="32"/>
        </w:rPr>
        <w:t>“</w:t>
      </w:r>
      <w:r w:rsidRPr="00DF33D5">
        <w:rPr>
          <w:rFonts w:eastAsia="仿宋_GB2312"/>
          <w:sz w:val="32"/>
          <w:szCs w:val="32"/>
        </w:rPr>
        <w:t>地方队</w:t>
      </w:r>
      <w:r w:rsidRPr="00DF33D5">
        <w:rPr>
          <w:rFonts w:eastAsia="仿宋_GB2312"/>
          <w:sz w:val="32"/>
          <w:szCs w:val="32"/>
        </w:rPr>
        <w:t>”</w:t>
      </w:r>
      <w:r w:rsidRPr="00DF33D5">
        <w:rPr>
          <w:rFonts w:eastAsia="仿宋_GB2312"/>
          <w:sz w:val="32"/>
          <w:szCs w:val="32"/>
        </w:rPr>
        <w:t>。同时，要依托法学会会员队伍这一资源优势，充分调动和激发广大会员的积极性、主动性、创造性，开展多种形式的法治宣讲活动。</w:t>
      </w:r>
    </w:p>
    <w:p w:rsidR="0073015A" w:rsidRPr="00DF33D5" w:rsidRDefault="0073015A" w:rsidP="0073015A">
      <w:pPr>
        <w:shd w:val="clear" w:color="auto" w:fill="FFFFFF"/>
        <w:snapToGrid w:val="0"/>
        <w:spacing w:line="550" w:lineRule="exact"/>
        <w:ind w:firstLineChars="200" w:firstLine="643"/>
        <w:outlineLvl w:val="1"/>
        <w:rPr>
          <w:rFonts w:eastAsia="仿宋_GB2312"/>
          <w:sz w:val="32"/>
          <w:szCs w:val="32"/>
        </w:rPr>
      </w:pPr>
      <w:r w:rsidRPr="0052144A">
        <w:rPr>
          <w:rFonts w:eastAsia="楷体"/>
          <w:b/>
          <w:sz w:val="32"/>
          <w:szCs w:val="32"/>
        </w:rPr>
        <w:t>三是探索建立</w:t>
      </w:r>
      <w:r w:rsidRPr="0052144A">
        <w:rPr>
          <w:rFonts w:eastAsia="楷体"/>
          <w:b/>
          <w:sz w:val="32"/>
          <w:szCs w:val="32"/>
        </w:rPr>
        <w:t>“</w:t>
      </w:r>
      <w:r w:rsidRPr="0052144A">
        <w:rPr>
          <w:rFonts w:eastAsia="楷体"/>
          <w:b/>
          <w:sz w:val="32"/>
          <w:szCs w:val="32"/>
        </w:rPr>
        <w:t>双百</w:t>
      </w:r>
      <w:r w:rsidRPr="0052144A">
        <w:rPr>
          <w:rFonts w:eastAsia="楷体"/>
          <w:b/>
          <w:sz w:val="32"/>
          <w:szCs w:val="32"/>
        </w:rPr>
        <w:t>”</w:t>
      </w:r>
      <w:r w:rsidRPr="0052144A">
        <w:rPr>
          <w:rFonts w:eastAsia="楷体"/>
          <w:b/>
          <w:sz w:val="32"/>
          <w:szCs w:val="32"/>
        </w:rPr>
        <w:t>活动对外宣讲机制。</w:t>
      </w:r>
      <w:r w:rsidRPr="00DF33D5">
        <w:rPr>
          <w:rFonts w:eastAsia="仿宋_GB2312"/>
          <w:sz w:val="32"/>
          <w:szCs w:val="32"/>
        </w:rPr>
        <w:t>习近平总书记多次强调加强涉外法治建设，做好涉外法治工作，我们要全面贯彻落实，坚定不移维护我国主权、安全、发展利益，积极参与涉外法律斗争，推动</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向外拓展，借助各类法治国际论坛、研讨会、培训班等平台，向国际社会介绍习近平新时代中国特色社会主义思想，介绍习近平总书记关于全面依法治国的重要论述，宣讲中国共产党领导和中国特色社会主义制度是中国人民的选择，是历史的选择，是符合中国国情、得人心顺民意的，给中国带来了巨大发展变化。中国人民的前进步伐，是任何力量也阻挡不住的。近期，一些西方国家政府、政要借疫情污蔑抹黑中国、</w:t>
      </w:r>
      <w:r w:rsidRPr="00DF33D5">
        <w:rPr>
          <w:rFonts w:eastAsia="仿宋_GB2312"/>
          <w:sz w:val="32"/>
          <w:szCs w:val="32"/>
        </w:rPr>
        <w:t>“</w:t>
      </w:r>
      <w:r w:rsidRPr="00DF33D5">
        <w:rPr>
          <w:rFonts w:eastAsia="仿宋_GB2312"/>
          <w:sz w:val="32"/>
          <w:szCs w:val="32"/>
        </w:rPr>
        <w:t>甩锅</w:t>
      </w:r>
      <w:r w:rsidRPr="00DF33D5">
        <w:rPr>
          <w:rFonts w:eastAsia="仿宋_GB2312"/>
          <w:sz w:val="32"/>
          <w:szCs w:val="32"/>
        </w:rPr>
        <w:t>”</w:t>
      </w:r>
      <w:r w:rsidRPr="00DF33D5">
        <w:rPr>
          <w:rFonts w:eastAsia="仿宋_GB2312"/>
          <w:sz w:val="32"/>
          <w:szCs w:val="32"/>
        </w:rPr>
        <w:t>中国，少数国际组织、民间组织甚</w:t>
      </w:r>
      <w:r w:rsidRPr="00DF33D5">
        <w:rPr>
          <w:rFonts w:eastAsia="仿宋_GB2312"/>
          <w:sz w:val="32"/>
          <w:szCs w:val="32"/>
        </w:rPr>
        <w:lastRenderedPageBreak/>
        <w:t>至出面发起诉讼，妄图索赔追偿。对此，我们要保持政治定力，提高政治警觉，坚决予以回击，毫不含糊坚决斗争。法学法律工作者要讲清楚我国坚持依法科学有序做好疫情防控工作的有效措施、对国际社会抗击疫情作出的贡献，讲好中国抗疫法治故事，积极争取国际社会的理解和支持，为营造良好外部环境贡献力量。</w:t>
      </w:r>
    </w:p>
    <w:p w:rsidR="0073015A" w:rsidRPr="00DF33D5" w:rsidRDefault="0073015A" w:rsidP="00DF33D5">
      <w:pPr>
        <w:shd w:val="clear" w:color="auto" w:fill="FFFFFF"/>
        <w:snapToGrid w:val="0"/>
        <w:spacing w:line="550" w:lineRule="exact"/>
        <w:ind w:firstLineChars="200" w:firstLine="640"/>
        <w:outlineLvl w:val="1"/>
        <w:rPr>
          <w:rFonts w:eastAsia="仿宋_GB2312"/>
          <w:sz w:val="32"/>
          <w:szCs w:val="32"/>
        </w:rPr>
      </w:pPr>
      <w:r w:rsidRPr="00DF33D5">
        <w:rPr>
          <w:rFonts w:eastAsia="仿宋_GB2312"/>
          <w:sz w:val="32"/>
          <w:szCs w:val="32"/>
        </w:rPr>
        <w:t>同志们，组织好今年的</w:t>
      </w:r>
      <w:r w:rsidRPr="00DF33D5">
        <w:rPr>
          <w:rFonts w:eastAsia="仿宋_GB2312"/>
          <w:sz w:val="32"/>
          <w:szCs w:val="32"/>
        </w:rPr>
        <w:t>“</w:t>
      </w:r>
      <w:r w:rsidRPr="00DF33D5">
        <w:rPr>
          <w:rFonts w:eastAsia="仿宋_GB2312"/>
          <w:sz w:val="32"/>
          <w:szCs w:val="32"/>
        </w:rPr>
        <w:t>双百</w:t>
      </w:r>
      <w:r w:rsidRPr="00DF33D5">
        <w:rPr>
          <w:rFonts w:eastAsia="仿宋_GB2312"/>
          <w:sz w:val="32"/>
          <w:szCs w:val="32"/>
        </w:rPr>
        <w:t>”</w:t>
      </w:r>
      <w:r w:rsidRPr="00DF33D5">
        <w:rPr>
          <w:rFonts w:eastAsia="仿宋_GB2312"/>
          <w:sz w:val="32"/>
          <w:szCs w:val="32"/>
        </w:rPr>
        <w:t>活动，意义重大、责任重大。我们要坚持以习近平新时代中国特色社会主义思想为指导，深入学习贯彻习近平总书记关于全面依法治国的重要论述，努力开创法治宣讲工作新局面，为决</w:t>
      </w:r>
      <w:bookmarkStart w:id="0" w:name="_GoBack"/>
      <w:bookmarkEnd w:id="0"/>
      <w:r w:rsidRPr="00DF33D5">
        <w:rPr>
          <w:rFonts w:eastAsia="仿宋_GB2312"/>
          <w:sz w:val="32"/>
          <w:szCs w:val="32"/>
        </w:rPr>
        <w:t>胜全面建成小康社会、夺取脱贫攻坚战全面胜利、实现中华民族伟大复兴的中国梦作出更大贡献！</w:t>
      </w:r>
      <w:r w:rsidRPr="00DF33D5">
        <w:rPr>
          <w:rFonts w:eastAsia="仿宋_GB2312"/>
          <w:sz w:val="32"/>
          <w:szCs w:val="32"/>
        </w:rPr>
        <w:t xml:space="preserve"> </w:t>
      </w: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914F32" w:rsidRPr="0052144A" w:rsidRDefault="00914F32" w:rsidP="00870E34">
      <w:pPr>
        <w:spacing w:line="14" w:lineRule="exact"/>
        <w:ind w:rightChars="-28" w:right="-59"/>
        <w:rPr>
          <w:rFonts w:eastAsia="黑体"/>
          <w:b/>
          <w:spacing w:val="-20"/>
          <w:sz w:val="30"/>
          <w:szCs w:val="36"/>
        </w:rPr>
      </w:pPr>
    </w:p>
    <w:p w:rsidR="00882867" w:rsidRPr="0052144A" w:rsidRDefault="00882867" w:rsidP="00870E34">
      <w:pPr>
        <w:spacing w:line="14" w:lineRule="exact"/>
        <w:ind w:rightChars="-28" w:right="-59"/>
        <w:rPr>
          <w:rFonts w:eastAsia="黑体"/>
          <w:b/>
          <w:spacing w:val="-20"/>
          <w:sz w:val="30"/>
          <w:szCs w:val="36"/>
        </w:rPr>
      </w:pPr>
    </w:p>
    <w:p w:rsidR="00882867" w:rsidRPr="0052144A" w:rsidRDefault="00882867" w:rsidP="00870E34">
      <w:pPr>
        <w:spacing w:line="14" w:lineRule="exact"/>
        <w:ind w:rightChars="-28" w:right="-59"/>
        <w:rPr>
          <w:rFonts w:eastAsia="黑体"/>
          <w:b/>
          <w:spacing w:val="-20"/>
          <w:sz w:val="30"/>
          <w:szCs w:val="36"/>
        </w:rPr>
      </w:pPr>
    </w:p>
    <w:p w:rsidR="00882867" w:rsidRPr="0052144A" w:rsidRDefault="00882867" w:rsidP="00870E34">
      <w:pPr>
        <w:spacing w:line="14" w:lineRule="exact"/>
        <w:ind w:rightChars="-28" w:right="-59"/>
        <w:rPr>
          <w:rFonts w:eastAsia="黑体"/>
          <w:b/>
          <w:spacing w:val="-20"/>
          <w:sz w:val="30"/>
          <w:szCs w:val="36"/>
        </w:rPr>
      </w:pPr>
    </w:p>
    <w:p w:rsidR="00882867" w:rsidRPr="0052144A" w:rsidRDefault="00882867" w:rsidP="00870E34">
      <w:pPr>
        <w:spacing w:line="14" w:lineRule="exact"/>
        <w:ind w:rightChars="-28" w:right="-59"/>
        <w:rPr>
          <w:rFonts w:eastAsia="黑体"/>
          <w:b/>
          <w:spacing w:val="-20"/>
          <w:sz w:val="30"/>
          <w:szCs w:val="36"/>
        </w:rPr>
      </w:pPr>
    </w:p>
    <w:p w:rsidR="00882867" w:rsidRPr="0052144A" w:rsidRDefault="00882867" w:rsidP="00870E34">
      <w:pPr>
        <w:spacing w:line="14" w:lineRule="exact"/>
        <w:ind w:rightChars="-28" w:right="-59"/>
        <w:rPr>
          <w:rFonts w:eastAsia="黑体"/>
          <w:b/>
          <w:spacing w:val="-20"/>
          <w:sz w:val="30"/>
          <w:szCs w:val="36"/>
        </w:rPr>
      </w:pPr>
    </w:p>
    <w:p w:rsidR="00882867" w:rsidRPr="0052144A" w:rsidRDefault="00882867" w:rsidP="00870E34">
      <w:pPr>
        <w:spacing w:line="14" w:lineRule="exact"/>
        <w:ind w:rightChars="-28" w:right="-59"/>
        <w:rPr>
          <w:rFonts w:eastAsia="黑体"/>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882867" w:rsidRDefault="00882867"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1B2AF4" w:rsidRDefault="001B2AF4" w:rsidP="00870E34">
      <w:pPr>
        <w:spacing w:line="14" w:lineRule="exact"/>
        <w:ind w:rightChars="-28" w:right="-59"/>
        <w:rPr>
          <w:rFonts w:ascii="黑体" w:eastAsia="黑体" w:hAnsi="Perpetua Titling MT"/>
          <w:b/>
          <w:spacing w:val="-20"/>
          <w:sz w:val="30"/>
          <w:szCs w:val="36"/>
        </w:rPr>
      </w:pPr>
    </w:p>
    <w:p w:rsidR="00DC3C3F" w:rsidRDefault="00DC3C3F"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FB6872" w:rsidRDefault="00FB6872"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B66389" w:rsidRDefault="00B66389" w:rsidP="00870E34">
      <w:pPr>
        <w:spacing w:line="14" w:lineRule="exact"/>
        <w:ind w:rightChars="-28" w:right="-59"/>
        <w:rPr>
          <w:rFonts w:ascii="黑体" w:eastAsia="黑体" w:hAnsi="Perpetua Titling MT"/>
          <w:b/>
          <w:spacing w:val="-20"/>
          <w:sz w:val="30"/>
          <w:szCs w:val="36"/>
        </w:rPr>
      </w:pPr>
    </w:p>
    <w:p w:rsidR="00DC3C3F" w:rsidRDefault="00DC3C3F"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593C6C" w:rsidRDefault="00593C6C"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011477" w:rsidRDefault="00011477" w:rsidP="00870E34">
      <w:pPr>
        <w:spacing w:line="14" w:lineRule="exact"/>
        <w:ind w:rightChars="-28" w:right="-59"/>
        <w:rPr>
          <w:rFonts w:ascii="黑体" w:eastAsia="黑体" w:hAnsi="Perpetua Titling MT"/>
          <w:b/>
          <w:spacing w:val="-20"/>
          <w:sz w:val="30"/>
          <w:szCs w:val="36"/>
        </w:rPr>
      </w:pPr>
    </w:p>
    <w:p w:rsidR="002C09DD" w:rsidRDefault="002C09DD" w:rsidP="00870E34">
      <w:pPr>
        <w:spacing w:line="14" w:lineRule="exact"/>
        <w:ind w:rightChars="-28" w:right="-59"/>
        <w:rPr>
          <w:rFonts w:ascii="黑体" w:eastAsia="黑体" w:hAnsi="Perpetua Titling MT"/>
          <w:b/>
          <w:spacing w:val="-20"/>
          <w:sz w:val="30"/>
          <w:szCs w:val="36"/>
        </w:rPr>
      </w:pPr>
    </w:p>
    <w:p w:rsidR="009B0AFF" w:rsidRDefault="009B0AFF" w:rsidP="00870E34">
      <w:pPr>
        <w:spacing w:line="14" w:lineRule="exact"/>
        <w:ind w:rightChars="-28" w:right="-59"/>
        <w:rPr>
          <w:rFonts w:ascii="黑体" w:eastAsia="黑体" w:hAnsi="Perpetua Titling MT"/>
          <w:b/>
          <w:spacing w:val="-20"/>
          <w:sz w:val="30"/>
          <w:szCs w:val="36"/>
        </w:rPr>
      </w:pPr>
    </w:p>
    <w:p w:rsidR="00FE0360" w:rsidRPr="00FE0360" w:rsidRDefault="00FE0360" w:rsidP="00870E34">
      <w:pPr>
        <w:spacing w:line="240" w:lineRule="exact"/>
        <w:ind w:rightChars="-28" w:right="-59"/>
        <w:rPr>
          <w:rFonts w:ascii="黑体" w:eastAsia="黑体" w:hAnsi="Perpetua Titling MT"/>
          <w:b/>
          <w:spacing w:val="-20"/>
          <w:sz w:val="32"/>
          <w:szCs w:val="36"/>
        </w:rPr>
      </w:pPr>
      <w:r w:rsidRPr="00FE0360">
        <w:rPr>
          <w:rFonts w:ascii="黑体" w:eastAsia="黑体" w:hAnsi="Perpetua Titling MT" w:hint="eastAsia"/>
          <w:b/>
          <w:spacing w:val="-20"/>
          <w:sz w:val="30"/>
          <w:szCs w:val="36"/>
        </w:rPr>
        <w:t>-------------------------------------------------------------------</w:t>
      </w:r>
    </w:p>
    <w:p w:rsidR="00F211B5" w:rsidRDefault="00FE0360" w:rsidP="00B164D9">
      <w:pPr>
        <w:spacing w:line="400" w:lineRule="exact"/>
        <w:ind w:rightChars="-27" w:right="-57" w:firstLineChars="49" w:firstLine="132"/>
        <w:jc w:val="left"/>
        <w:rPr>
          <w:rFonts w:ascii="仿宋_GB2312" w:eastAsia="仿宋_GB2312" w:hAnsi="Perpetua Titling MT"/>
          <w:b/>
          <w:spacing w:val="-6"/>
          <w:sz w:val="28"/>
          <w:szCs w:val="28"/>
        </w:rPr>
      </w:pPr>
      <w:r w:rsidRPr="00FE0360">
        <w:rPr>
          <w:rFonts w:ascii="仿宋_GB2312" w:eastAsia="仿宋_GB2312" w:hAnsi="Perpetua Titling MT" w:hint="eastAsia"/>
          <w:b/>
          <w:spacing w:val="-6"/>
          <w:sz w:val="28"/>
          <w:szCs w:val="28"/>
        </w:rPr>
        <w:t>报：郭声琨书记。</w:t>
      </w:r>
    </w:p>
    <w:p w:rsidR="00B164D9" w:rsidRDefault="00B66389" w:rsidP="00B164D9">
      <w:pPr>
        <w:spacing w:line="400" w:lineRule="exact"/>
        <w:ind w:rightChars="-27" w:right="-57" w:firstLineChars="50" w:firstLine="135"/>
        <w:jc w:val="left"/>
        <w:rPr>
          <w:rFonts w:ascii="仿宋_GB2312" w:eastAsia="仿宋_GB2312" w:hAnsi="Perpetua Titling MT"/>
          <w:b/>
          <w:spacing w:val="-6"/>
          <w:sz w:val="28"/>
          <w:szCs w:val="28"/>
        </w:rPr>
      </w:pPr>
      <w:r>
        <w:rPr>
          <w:rFonts w:ascii="仿宋_GB2312" w:eastAsia="仿宋_GB2312" w:hAnsi="Perpetua Titling MT" w:hint="eastAsia"/>
          <w:b/>
          <w:spacing w:val="-6"/>
          <w:sz w:val="28"/>
          <w:szCs w:val="28"/>
        </w:rPr>
        <w:t>送：中央组织部、中央宣传部、</w:t>
      </w:r>
      <w:r w:rsidRPr="00FE0360">
        <w:rPr>
          <w:rFonts w:ascii="仿宋_GB2312" w:eastAsia="仿宋_GB2312" w:hAnsi="Perpetua Titling MT" w:hint="eastAsia"/>
          <w:b/>
          <w:spacing w:val="-6"/>
          <w:sz w:val="28"/>
          <w:szCs w:val="28"/>
        </w:rPr>
        <w:t>中央政法委</w:t>
      </w:r>
      <w:r>
        <w:rPr>
          <w:rFonts w:ascii="仿宋_GB2312" w:eastAsia="仿宋_GB2312" w:hAnsi="Perpetua Titling MT" w:hint="eastAsia"/>
          <w:b/>
          <w:spacing w:val="-6"/>
          <w:sz w:val="28"/>
          <w:szCs w:val="28"/>
        </w:rPr>
        <w:t>、</w:t>
      </w:r>
      <w:r w:rsidR="009F20F9">
        <w:rPr>
          <w:rFonts w:ascii="仿宋_GB2312" w:eastAsia="仿宋_GB2312" w:hAnsi="Perpetua Titling MT" w:hint="eastAsia"/>
          <w:b/>
          <w:spacing w:val="-6"/>
          <w:sz w:val="28"/>
          <w:szCs w:val="28"/>
        </w:rPr>
        <w:t>教育部、</w:t>
      </w:r>
      <w:r>
        <w:rPr>
          <w:rFonts w:ascii="仿宋_GB2312" w:eastAsia="仿宋_GB2312" w:hAnsi="Perpetua Titling MT" w:hint="eastAsia"/>
          <w:b/>
          <w:spacing w:val="-6"/>
          <w:sz w:val="28"/>
          <w:szCs w:val="28"/>
        </w:rPr>
        <w:t>司法部、</w:t>
      </w:r>
    </w:p>
    <w:p w:rsidR="00B66389" w:rsidRPr="00FE0360" w:rsidRDefault="00B66389" w:rsidP="00B164D9">
      <w:pPr>
        <w:spacing w:line="400" w:lineRule="exact"/>
        <w:ind w:rightChars="-27" w:right="-57" w:firstLineChars="250" w:firstLine="673"/>
        <w:jc w:val="left"/>
        <w:rPr>
          <w:rFonts w:ascii="仿宋_GB2312" w:eastAsia="仿宋_GB2312" w:hAnsi="Perpetua Titling MT"/>
          <w:b/>
          <w:spacing w:val="-6"/>
          <w:sz w:val="28"/>
          <w:szCs w:val="28"/>
        </w:rPr>
      </w:pPr>
      <w:r>
        <w:rPr>
          <w:rFonts w:ascii="仿宋_GB2312" w:eastAsia="仿宋_GB2312" w:hAnsi="Perpetua Titling MT" w:hint="eastAsia"/>
          <w:b/>
          <w:spacing w:val="-6"/>
          <w:sz w:val="28"/>
          <w:szCs w:val="28"/>
        </w:rPr>
        <w:t>中央和国家机关工委、中央军委政法委。</w:t>
      </w:r>
    </w:p>
    <w:p w:rsidR="00FE0360" w:rsidRPr="00FE0360" w:rsidRDefault="00FE0360" w:rsidP="00B164D9">
      <w:pPr>
        <w:spacing w:line="440" w:lineRule="exact"/>
        <w:ind w:rightChars="-27" w:right="-57" w:firstLineChars="49" w:firstLine="132"/>
        <w:jc w:val="left"/>
        <w:rPr>
          <w:rFonts w:ascii="仿宋_GB2312" w:eastAsia="仿宋_GB2312" w:hAnsi="Perpetua Titling MT"/>
          <w:b/>
          <w:sz w:val="28"/>
          <w:szCs w:val="28"/>
        </w:rPr>
      </w:pPr>
      <w:r w:rsidRPr="00FE0360">
        <w:rPr>
          <w:rFonts w:ascii="仿宋_GB2312" w:eastAsia="仿宋_GB2312" w:hAnsi="Perpetua Titling MT" w:hint="eastAsia"/>
          <w:b/>
          <w:spacing w:val="-6"/>
          <w:sz w:val="28"/>
          <w:szCs w:val="28"/>
        </w:rPr>
        <w:t>发：</w:t>
      </w:r>
      <w:r w:rsidR="00B164D9">
        <w:rPr>
          <w:rFonts w:ascii="仿宋_GB2312" w:eastAsia="仿宋_GB2312" w:hAnsi="Perpetua Titling MT" w:hint="eastAsia"/>
          <w:b/>
          <w:spacing w:val="-6"/>
          <w:sz w:val="28"/>
          <w:szCs w:val="28"/>
        </w:rPr>
        <w:t xml:space="preserve"> </w:t>
      </w:r>
      <w:r w:rsidRPr="00FE0360">
        <w:rPr>
          <w:rFonts w:ascii="仿宋_GB2312" w:eastAsia="仿宋_GB2312" w:hAnsi="Perpetua Titling MT" w:hint="eastAsia"/>
          <w:b/>
          <w:spacing w:val="-6"/>
          <w:sz w:val="28"/>
          <w:szCs w:val="28"/>
        </w:rPr>
        <w:t>中国法学会</w:t>
      </w:r>
      <w:r w:rsidR="00B66389">
        <w:rPr>
          <w:rFonts w:ascii="仿宋_GB2312" w:eastAsia="仿宋_GB2312" w:hAnsi="Perpetua Titling MT" w:hint="eastAsia"/>
          <w:b/>
          <w:spacing w:val="-6"/>
          <w:sz w:val="28"/>
          <w:szCs w:val="28"/>
        </w:rPr>
        <w:t>所属各研究会，中国法学会机关各部室和各直属事业单位。</w:t>
      </w:r>
    </w:p>
    <w:p w:rsidR="00FE0360" w:rsidRPr="00FE0360" w:rsidRDefault="00FE0360" w:rsidP="00870E34">
      <w:pPr>
        <w:spacing w:line="20" w:lineRule="exact"/>
        <w:ind w:firstLineChars="200" w:firstLine="643"/>
        <w:rPr>
          <w:rFonts w:ascii="仿宋" w:eastAsia="仿宋" w:hAnsi="仿宋"/>
          <w:b/>
          <w:sz w:val="32"/>
          <w:szCs w:val="32"/>
        </w:rPr>
      </w:pPr>
    </w:p>
    <w:p w:rsidR="00FE0360" w:rsidRPr="00FE0360" w:rsidRDefault="00FE0360" w:rsidP="00870E34">
      <w:pPr>
        <w:spacing w:line="20" w:lineRule="exact"/>
        <w:ind w:firstLineChars="200" w:firstLine="643"/>
        <w:rPr>
          <w:rFonts w:ascii="仿宋" w:eastAsia="仿宋" w:hAnsi="仿宋"/>
          <w:b/>
          <w:sz w:val="32"/>
          <w:szCs w:val="32"/>
        </w:rPr>
      </w:pPr>
    </w:p>
    <w:p w:rsidR="00FE0360" w:rsidRPr="00FE0360" w:rsidRDefault="00FE0360" w:rsidP="00870E34">
      <w:pPr>
        <w:spacing w:line="200" w:lineRule="exact"/>
        <w:ind w:rightChars="-28" w:right="-59"/>
        <w:rPr>
          <w:rFonts w:ascii="黑体" w:eastAsia="黑体" w:hAnsi="Perpetua Titling MT"/>
          <w:b/>
          <w:spacing w:val="-20"/>
          <w:sz w:val="32"/>
          <w:szCs w:val="36"/>
        </w:rPr>
      </w:pPr>
      <w:r w:rsidRPr="00FE0360">
        <w:rPr>
          <w:rFonts w:ascii="黑体" w:eastAsia="黑体" w:hAnsi="Perpetua Titling MT" w:hint="eastAsia"/>
          <w:b/>
          <w:spacing w:val="-20"/>
          <w:sz w:val="30"/>
          <w:szCs w:val="36"/>
        </w:rPr>
        <w:t>-------------------------------------------------------------------</w:t>
      </w:r>
    </w:p>
    <w:p w:rsidR="00FE0360" w:rsidRPr="00FE0360" w:rsidRDefault="00FE0360" w:rsidP="00FB6872">
      <w:pPr>
        <w:spacing w:line="400" w:lineRule="exact"/>
        <w:ind w:rightChars="-27" w:right="-57" w:firstLineChars="49" w:firstLine="132"/>
        <w:rPr>
          <w:rFonts w:ascii="仿宋_GB2312" w:eastAsia="仿宋_GB2312" w:hAnsi="Perpetua Titling MT"/>
          <w:b/>
          <w:sz w:val="28"/>
          <w:szCs w:val="28"/>
        </w:rPr>
      </w:pPr>
      <w:r w:rsidRPr="00FE0360">
        <w:rPr>
          <w:rFonts w:ascii="仿宋_GB2312" w:eastAsia="仿宋_GB2312" w:hAnsi="Perpetua Titling MT" w:hint="eastAsia"/>
          <w:b/>
          <w:spacing w:val="-6"/>
          <w:sz w:val="28"/>
          <w:szCs w:val="28"/>
        </w:rPr>
        <w:t>中国法学会办公室</w:t>
      </w:r>
      <w:r w:rsidR="00365966">
        <w:rPr>
          <w:rFonts w:ascii="仿宋_GB2312" w:eastAsia="仿宋_GB2312" w:hAnsi="Perpetua Titling MT" w:hint="eastAsia"/>
          <w:b/>
          <w:sz w:val="28"/>
          <w:szCs w:val="28"/>
        </w:rPr>
        <w:t xml:space="preserve">                          </w:t>
      </w:r>
      <w:r w:rsidR="004750D9">
        <w:rPr>
          <w:rFonts w:ascii="仿宋_GB2312" w:eastAsia="仿宋_GB2312" w:hAnsi="Perpetua Titling MT" w:hint="eastAsia"/>
          <w:b/>
          <w:spacing w:val="-6"/>
          <w:sz w:val="28"/>
          <w:szCs w:val="28"/>
        </w:rPr>
        <w:t>2020</w:t>
      </w:r>
      <w:r w:rsidRPr="00FE0360">
        <w:rPr>
          <w:rFonts w:ascii="仿宋_GB2312" w:eastAsia="仿宋_GB2312" w:hAnsi="Perpetua Titling MT" w:hint="eastAsia"/>
          <w:b/>
          <w:spacing w:val="-6"/>
          <w:sz w:val="28"/>
          <w:szCs w:val="28"/>
        </w:rPr>
        <w:t>年</w:t>
      </w:r>
      <w:r w:rsidR="00C67315">
        <w:rPr>
          <w:rFonts w:ascii="仿宋_GB2312" w:eastAsia="仿宋_GB2312" w:hAnsi="Perpetua Titling MT" w:hint="eastAsia"/>
          <w:b/>
          <w:spacing w:val="-6"/>
          <w:sz w:val="28"/>
          <w:szCs w:val="28"/>
        </w:rPr>
        <w:t>6</w:t>
      </w:r>
      <w:r w:rsidRPr="00FE0360">
        <w:rPr>
          <w:rFonts w:ascii="仿宋_GB2312" w:eastAsia="仿宋_GB2312" w:hAnsi="Perpetua Titling MT" w:hint="eastAsia"/>
          <w:b/>
          <w:spacing w:val="-6"/>
          <w:sz w:val="28"/>
          <w:szCs w:val="28"/>
        </w:rPr>
        <w:t>月</w:t>
      </w:r>
      <w:r w:rsidR="00B66389">
        <w:rPr>
          <w:rFonts w:ascii="仿宋_GB2312" w:eastAsia="仿宋_GB2312" w:hAnsi="Perpetua Titling MT" w:hint="eastAsia"/>
          <w:b/>
          <w:spacing w:val="-6"/>
          <w:sz w:val="28"/>
          <w:szCs w:val="28"/>
        </w:rPr>
        <w:t>1</w:t>
      </w:r>
      <w:r w:rsidR="00AF0A02">
        <w:rPr>
          <w:rFonts w:ascii="仿宋_GB2312" w:eastAsia="仿宋_GB2312" w:hAnsi="Perpetua Titling MT" w:hint="eastAsia"/>
          <w:b/>
          <w:spacing w:val="-6"/>
          <w:sz w:val="28"/>
          <w:szCs w:val="28"/>
        </w:rPr>
        <w:t>6</w:t>
      </w:r>
      <w:r w:rsidRPr="00FE0360">
        <w:rPr>
          <w:rFonts w:ascii="仿宋_GB2312" w:eastAsia="仿宋_GB2312" w:hAnsi="Perpetua Titling MT" w:hint="eastAsia"/>
          <w:b/>
          <w:spacing w:val="-6"/>
          <w:sz w:val="28"/>
          <w:szCs w:val="28"/>
        </w:rPr>
        <w:t>日印</w:t>
      </w:r>
      <w:r w:rsidRPr="00FE0360">
        <w:rPr>
          <w:rFonts w:ascii="仿宋_GB2312" w:eastAsia="仿宋_GB2312" w:hAnsi="Perpetua Titling MT" w:hint="eastAsia"/>
          <w:b/>
          <w:sz w:val="28"/>
          <w:szCs w:val="28"/>
        </w:rPr>
        <w:t>发</w:t>
      </w:r>
    </w:p>
    <w:p w:rsidR="00593C6C" w:rsidRPr="00FE0360" w:rsidRDefault="00593C6C" w:rsidP="00593C6C">
      <w:pPr>
        <w:spacing w:line="240" w:lineRule="exact"/>
        <w:ind w:rightChars="-28" w:right="-59"/>
        <w:rPr>
          <w:rFonts w:ascii="黑体" w:eastAsia="黑体" w:hAnsi="Perpetua Titling MT"/>
          <w:b/>
          <w:spacing w:val="-20"/>
          <w:sz w:val="32"/>
          <w:szCs w:val="36"/>
        </w:rPr>
      </w:pPr>
      <w:r>
        <w:rPr>
          <w:noProof/>
        </w:rPr>
        <w:drawing>
          <wp:anchor distT="0" distB="0" distL="114300" distR="114300" simplePos="0" relativeHeight="251658240" behindDoc="0" locked="0" layoutInCell="1" allowOverlap="1" wp14:anchorId="4944FCE8" wp14:editId="76A728EB">
            <wp:simplePos x="0" y="0"/>
            <wp:positionH relativeFrom="column">
              <wp:posOffset>3642463</wp:posOffset>
            </wp:positionH>
            <wp:positionV relativeFrom="paragraph">
              <wp:posOffset>128270</wp:posOffset>
            </wp:positionV>
            <wp:extent cx="1863725" cy="417195"/>
            <wp:effectExtent l="0" t="0" r="317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63725" cy="417195"/>
                    </a:xfrm>
                    <a:prstGeom prst="rect">
                      <a:avLst/>
                    </a:prstGeom>
                  </pic:spPr>
                </pic:pic>
              </a:graphicData>
            </a:graphic>
            <wp14:sizeRelH relativeFrom="page">
              <wp14:pctWidth>0</wp14:pctWidth>
            </wp14:sizeRelH>
            <wp14:sizeRelV relativeFrom="page">
              <wp14:pctHeight>0</wp14:pctHeight>
            </wp14:sizeRelV>
          </wp:anchor>
        </w:drawing>
      </w:r>
      <w:r w:rsidRPr="00FE0360">
        <w:rPr>
          <w:rFonts w:ascii="黑体" w:eastAsia="黑体" w:hAnsi="Perpetua Titling MT" w:hint="eastAsia"/>
          <w:b/>
          <w:spacing w:val="-20"/>
          <w:sz w:val="30"/>
          <w:szCs w:val="36"/>
        </w:rPr>
        <w:t>-------------------------------------------------------------------</w:t>
      </w:r>
    </w:p>
    <w:p w:rsidR="002C09DD" w:rsidRPr="002C09DD" w:rsidRDefault="002C09DD" w:rsidP="00593C6C">
      <w:pPr>
        <w:spacing w:line="320" w:lineRule="exact"/>
        <w:ind w:rightChars="-28" w:right="-59" w:firstLineChars="50" w:firstLine="121"/>
        <w:rPr>
          <w:rFonts w:ascii="仿宋" w:eastAsia="仿宋" w:hAnsi="仿宋"/>
          <w:b/>
          <w:spacing w:val="-20"/>
          <w:sz w:val="28"/>
          <w:szCs w:val="28"/>
        </w:rPr>
      </w:pPr>
      <w:r w:rsidRPr="002C09DD">
        <w:rPr>
          <w:rFonts w:ascii="仿宋" w:eastAsia="仿宋" w:hAnsi="仿宋" w:hint="eastAsia"/>
          <w:b/>
          <w:spacing w:val="-20"/>
          <w:sz w:val="28"/>
          <w:szCs w:val="28"/>
        </w:rPr>
        <w:t>核稿：</w:t>
      </w:r>
      <w:r w:rsidR="00B07F61">
        <w:rPr>
          <w:rFonts w:ascii="仿宋" w:eastAsia="仿宋" w:hAnsi="仿宋" w:hint="eastAsia"/>
          <w:b/>
          <w:spacing w:val="-20"/>
          <w:sz w:val="28"/>
          <w:szCs w:val="28"/>
        </w:rPr>
        <w:t>刘宇轩</w:t>
      </w:r>
      <w:r w:rsidRPr="002C09DD">
        <w:rPr>
          <w:rFonts w:ascii="仿宋" w:eastAsia="仿宋" w:hAnsi="仿宋" w:hint="eastAsia"/>
          <w:b/>
          <w:spacing w:val="-20"/>
          <w:sz w:val="28"/>
          <w:szCs w:val="28"/>
        </w:rPr>
        <w:t xml:space="preserve">   孙雅南</w:t>
      </w:r>
      <w:r w:rsidR="006D0443">
        <w:rPr>
          <w:rFonts w:ascii="仿宋" w:eastAsia="仿宋" w:hAnsi="仿宋" w:hint="eastAsia"/>
          <w:b/>
          <w:spacing w:val="-20"/>
          <w:sz w:val="28"/>
          <w:szCs w:val="28"/>
        </w:rPr>
        <w:t xml:space="preserve">                               </w:t>
      </w:r>
    </w:p>
    <w:sectPr w:rsidR="002C09DD" w:rsidRPr="002C09DD" w:rsidSect="002C09DD">
      <w:footerReference w:type="even" r:id="rId10"/>
      <w:footerReference w:type="default" r:id="rId11"/>
      <w:pgSz w:w="11906" w:h="16838"/>
      <w:pgMar w:top="1701" w:right="1588" w:bottom="1474" w:left="1588" w:header="851" w:footer="141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9BD" w:rsidRDefault="005D29BD" w:rsidP="00FC2D6A">
      <w:r>
        <w:separator/>
      </w:r>
    </w:p>
  </w:endnote>
  <w:endnote w:type="continuationSeparator" w:id="0">
    <w:p w:rsidR="005D29BD" w:rsidRDefault="005D29BD" w:rsidP="00FC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erpetua Titling MT">
    <w:panose1 w:val="020205020605050208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430460"/>
      <w:docPartObj>
        <w:docPartGallery w:val="Page Numbers (Bottom of Page)"/>
        <w:docPartUnique/>
      </w:docPartObj>
    </w:sdtPr>
    <w:sdtEndPr>
      <w:rPr>
        <w:sz w:val="28"/>
        <w:szCs w:val="28"/>
      </w:rPr>
    </w:sdtEndPr>
    <w:sdtContent>
      <w:p w:rsidR="001D58B5" w:rsidRPr="006600AF" w:rsidRDefault="0030673E" w:rsidP="006600AF">
        <w:pPr>
          <w:pStyle w:val="a4"/>
          <w:numPr>
            <w:ilvl w:val="0"/>
            <w:numId w:val="7"/>
          </w:numPr>
          <w:rPr>
            <w:sz w:val="28"/>
            <w:szCs w:val="28"/>
          </w:rPr>
        </w:pPr>
        <w:r>
          <w:rPr>
            <w:rFonts w:hint="eastAsia"/>
          </w:rPr>
          <w:t xml:space="preserve"> </w:t>
        </w:r>
        <w:r w:rsidRPr="0030673E">
          <w:rPr>
            <w:sz w:val="28"/>
            <w:szCs w:val="28"/>
          </w:rPr>
          <w:fldChar w:fldCharType="begin"/>
        </w:r>
        <w:r w:rsidRPr="0030673E">
          <w:rPr>
            <w:sz w:val="28"/>
            <w:szCs w:val="28"/>
          </w:rPr>
          <w:instrText>PAGE   \* MERGEFORMAT</w:instrText>
        </w:r>
        <w:r w:rsidRPr="0030673E">
          <w:rPr>
            <w:sz w:val="28"/>
            <w:szCs w:val="28"/>
          </w:rPr>
          <w:fldChar w:fldCharType="separate"/>
        </w:r>
        <w:r w:rsidR="00DF33D5" w:rsidRPr="00DF33D5">
          <w:rPr>
            <w:noProof/>
            <w:sz w:val="28"/>
            <w:szCs w:val="28"/>
            <w:lang w:val="zh-CN"/>
          </w:rPr>
          <w:t>6</w:t>
        </w:r>
        <w:r w:rsidRPr="0030673E">
          <w:rPr>
            <w:sz w:val="28"/>
            <w:szCs w:val="28"/>
          </w:rPr>
          <w:fldChar w:fldCharType="end"/>
        </w:r>
        <w:r w:rsidRPr="0030673E">
          <w:rPr>
            <w:rFonts w:hint="eastAsia"/>
            <w:sz w:val="28"/>
            <w:szCs w:val="28"/>
          </w:rPr>
          <w:t xml:space="preserve"> </w:t>
        </w:r>
        <w:r w:rsidRPr="0030673E">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983581"/>
      <w:docPartObj>
        <w:docPartGallery w:val="Page Numbers (Bottom of Page)"/>
        <w:docPartUnique/>
      </w:docPartObj>
    </w:sdtPr>
    <w:sdtEndPr/>
    <w:sdtContent>
      <w:p w:rsidR="001D58B5" w:rsidRDefault="0030673E" w:rsidP="002C09DD">
        <w:pPr>
          <w:pStyle w:val="a4"/>
          <w:numPr>
            <w:ilvl w:val="0"/>
            <w:numId w:val="5"/>
          </w:numPr>
          <w:ind w:right="90"/>
          <w:jc w:val="right"/>
        </w:pPr>
        <w:r>
          <w:rPr>
            <w:rFonts w:hint="eastAsia"/>
          </w:rPr>
          <w:t xml:space="preserve"> </w:t>
        </w:r>
        <w:r w:rsidRPr="0030673E">
          <w:rPr>
            <w:sz w:val="28"/>
            <w:szCs w:val="28"/>
          </w:rPr>
          <w:fldChar w:fldCharType="begin"/>
        </w:r>
        <w:r w:rsidRPr="0030673E">
          <w:rPr>
            <w:sz w:val="28"/>
            <w:szCs w:val="28"/>
          </w:rPr>
          <w:instrText>PAGE   \* MERGEFORMAT</w:instrText>
        </w:r>
        <w:r w:rsidRPr="0030673E">
          <w:rPr>
            <w:sz w:val="28"/>
            <w:szCs w:val="28"/>
          </w:rPr>
          <w:fldChar w:fldCharType="separate"/>
        </w:r>
        <w:r w:rsidR="00DF33D5" w:rsidRPr="00DF33D5">
          <w:rPr>
            <w:noProof/>
            <w:sz w:val="28"/>
            <w:szCs w:val="28"/>
            <w:lang w:val="zh-CN"/>
          </w:rPr>
          <w:t>5</w:t>
        </w:r>
        <w:r w:rsidRPr="0030673E">
          <w:rPr>
            <w:sz w:val="28"/>
            <w:szCs w:val="28"/>
          </w:rPr>
          <w:fldChar w:fldCharType="end"/>
        </w:r>
        <w:r w:rsidRPr="0030673E">
          <w:rPr>
            <w:rFonts w:hint="eastAsia"/>
            <w:sz w:val="28"/>
            <w:szCs w:val="28"/>
          </w:rPr>
          <w:t xml:space="preserve"> </w:t>
        </w:r>
        <w:r w:rsidRPr="0030673E">
          <w:rPr>
            <w:rFonts w:hint="eastAsia"/>
            <w:sz w:val="28"/>
            <w:szCs w:val="28"/>
          </w:rPr>
          <w:t>—</w:t>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9BD" w:rsidRDefault="005D29BD" w:rsidP="00FC2D6A">
      <w:r>
        <w:separator/>
      </w:r>
    </w:p>
  </w:footnote>
  <w:footnote w:type="continuationSeparator" w:id="0">
    <w:p w:rsidR="005D29BD" w:rsidRDefault="005D29BD" w:rsidP="00FC2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162A"/>
    <w:multiLevelType w:val="hybridMultilevel"/>
    <w:tmpl w:val="92DC77C4"/>
    <w:lvl w:ilvl="0" w:tplc="31A88882">
      <w:start w:val="3"/>
      <w:numFmt w:val="bullet"/>
      <w:lvlText w:val="—"/>
      <w:lvlJc w:val="left"/>
      <w:pPr>
        <w:ind w:left="720" w:hanging="360"/>
      </w:pPr>
      <w:rPr>
        <w:rFonts w:ascii="宋体" w:eastAsia="宋体" w:hAnsi="宋体" w:cs="Times New Roman" w:hint="eastAsia"/>
        <w:sz w:val="28"/>
        <w:szCs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1CCA206D"/>
    <w:multiLevelType w:val="hybridMultilevel"/>
    <w:tmpl w:val="8F8096AC"/>
    <w:lvl w:ilvl="0" w:tplc="EFD21268">
      <w:start w:val="3"/>
      <w:numFmt w:val="bullet"/>
      <w:lvlText w:val="—"/>
      <w:lvlJc w:val="left"/>
      <w:pPr>
        <w:ind w:left="450" w:hanging="360"/>
      </w:pPr>
      <w:rPr>
        <w:rFonts w:ascii="宋体" w:eastAsia="宋体" w:hAnsi="宋体" w:cs="Times New Roman" w:hint="eastAsia"/>
        <w:sz w:val="28"/>
        <w:szCs w:val="28"/>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2">
    <w:nsid w:val="27B44BE6"/>
    <w:multiLevelType w:val="hybridMultilevel"/>
    <w:tmpl w:val="48CA003A"/>
    <w:lvl w:ilvl="0" w:tplc="C9569A56">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B750F1B"/>
    <w:multiLevelType w:val="hybridMultilevel"/>
    <w:tmpl w:val="2A4C1DA8"/>
    <w:lvl w:ilvl="0" w:tplc="CAAA7F1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DFA0F10"/>
    <w:multiLevelType w:val="hybridMultilevel"/>
    <w:tmpl w:val="BE92720C"/>
    <w:lvl w:ilvl="0" w:tplc="D736E306">
      <w:start w:val="3"/>
      <w:numFmt w:val="bullet"/>
      <w:lvlText w:val="—"/>
      <w:lvlJc w:val="left"/>
      <w:pPr>
        <w:ind w:left="360" w:hanging="360"/>
      </w:pPr>
      <w:rPr>
        <w:rFonts w:ascii="宋体" w:eastAsia="宋体" w:hAnsi="宋体" w:cs="Times New Roman" w:hint="eastAsia"/>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1F130D1"/>
    <w:multiLevelType w:val="hybridMultilevel"/>
    <w:tmpl w:val="A0FEB7B0"/>
    <w:lvl w:ilvl="0" w:tplc="82A69DF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C776AA8"/>
    <w:multiLevelType w:val="hybridMultilevel"/>
    <w:tmpl w:val="CA4C60F4"/>
    <w:lvl w:ilvl="0" w:tplc="419E9D52">
      <w:start w:val="3"/>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45"/>
    <w:rsid w:val="00011477"/>
    <w:rsid w:val="0004642F"/>
    <w:rsid w:val="00072159"/>
    <w:rsid w:val="00073633"/>
    <w:rsid w:val="00086478"/>
    <w:rsid w:val="000921D7"/>
    <w:rsid w:val="00092A3A"/>
    <w:rsid w:val="000A16AA"/>
    <w:rsid w:val="000A4B98"/>
    <w:rsid w:val="000C7102"/>
    <w:rsid w:val="000D5F05"/>
    <w:rsid w:val="000E24AC"/>
    <w:rsid w:val="000F5DD1"/>
    <w:rsid w:val="00122067"/>
    <w:rsid w:val="00124A51"/>
    <w:rsid w:val="00134EDA"/>
    <w:rsid w:val="001477EE"/>
    <w:rsid w:val="001732DC"/>
    <w:rsid w:val="00187F70"/>
    <w:rsid w:val="00190D5E"/>
    <w:rsid w:val="001943FC"/>
    <w:rsid w:val="001B2AF4"/>
    <w:rsid w:val="001B6227"/>
    <w:rsid w:val="001B7A57"/>
    <w:rsid w:val="001C777E"/>
    <w:rsid w:val="001D58B5"/>
    <w:rsid w:val="001F57BB"/>
    <w:rsid w:val="001F58B0"/>
    <w:rsid w:val="00227F4D"/>
    <w:rsid w:val="00286277"/>
    <w:rsid w:val="00293043"/>
    <w:rsid w:val="0029478E"/>
    <w:rsid w:val="00297517"/>
    <w:rsid w:val="002A325E"/>
    <w:rsid w:val="002C09DD"/>
    <w:rsid w:val="002C2692"/>
    <w:rsid w:val="002D012B"/>
    <w:rsid w:val="002E7214"/>
    <w:rsid w:val="00302F39"/>
    <w:rsid w:val="0030493F"/>
    <w:rsid w:val="0030673E"/>
    <w:rsid w:val="00342B2B"/>
    <w:rsid w:val="00343170"/>
    <w:rsid w:val="00365059"/>
    <w:rsid w:val="00365966"/>
    <w:rsid w:val="00377442"/>
    <w:rsid w:val="00385117"/>
    <w:rsid w:val="003B31D6"/>
    <w:rsid w:val="003B4B60"/>
    <w:rsid w:val="003B59C1"/>
    <w:rsid w:val="003C6DA7"/>
    <w:rsid w:val="003D1E6B"/>
    <w:rsid w:val="003F5FD5"/>
    <w:rsid w:val="00411472"/>
    <w:rsid w:val="00437E7D"/>
    <w:rsid w:val="0045155F"/>
    <w:rsid w:val="00453C74"/>
    <w:rsid w:val="004617EF"/>
    <w:rsid w:val="00474E6B"/>
    <w:rsid w:val="004750D9"/>
    <w:rsid w:val="00482603"/>
    <w:rsid w:val="004A7B4E"/>
    <w:rsid w:val="004B7C13"/>
    <w:rsid w:val="004D336A"/>
    <w:rsid w:val="004D3BBD"/>
    <w:rsid w:val="004E4806"/>
    <w:rsid w:val="004E6456"/>
    <w:rsid w:val="004F0FCA"/>
    <w:rsid w:val="004F76C8"/>
    <w:rsid w:val="00505277"/>
    <w:rsid w:val="0052144A"/>
    <w:rsid w:val="00521961"/>
    <w:rsid w:val="005357DE"/>
    <w:rsid w:val="00535BA3"/>
    <w:rsid w:val="00560287"/>
    <w:rsid w:val="00593C6C"/>
    <w:rsid w:val="0059665A"/>
    <w:rsid w:val="005A5A8E"/>
    <w:rsid w:val="005B4157"/>
    <w:rsid w:val="005D29BD"/>
    <w:rsid w:val="005E0085"/>
    <w:rsid w:val="005F5982"/>
    <w:rsid w:val="006022B0"/>
    <w:rsid w:val="00602695"/>
    <w:rsid w:val="00607CC5"/>
    <w:rsid w:val="00612535"/>
    <w:rsid w:val="006339CE"/>
    <w:rsid w:val="00641B02"/>
    <w:rsid w:val="00644B04"/>
    <w:rsid w:val="00647893"/>
    <w:rsid w:val="00655685"/>
    <w:rsid w:val="006600AF"/>
    <w:rsid w:val="0066168D"/>
    <w:rsid w:val="00691827"/>
    <w:rsid w:val="006A4A3C"/>
    <w:rsid w:val="006A55F9"/>
    <w:rsid w:val="006A5F45"/>
    <w:rsid w:val="006A63CA"/>
    <w:rsid w:val="006B2255"/>
    <w:rsid w:val="006B278E"/>
    <w:rsid w:val="006D0443"/>
    <w:rsid w:val="00703A54"/>
    <w:rsid w:val="00712226"/>
    <w:rsid w:val="007244EE"/>
    <w:rsid w:val="00727D5B"/>
    <w:rsid w:val="0073015A"/>
    <w:rsid w:val="00730ED9"/>
    <w:rsid w:val="00743950"/>
    <w:rsid w:val="00745855"/>
    <w:rsid w:val="00763DEB"/>
    <w:rsid w:val="00766407"/>
    <w:rsid w:val="007A7424"/>
    <w:rsid w:val="007B0E53"/>
    <w:rsid w:val="007C3A41"/>
    <w:rsid w:val="007D0CA6"/>
    <w:rsid w:val="007E25AD"/>
    <w:rsid w:val="007E29B3"/>
    <w:rsid w:val="007E2D00"/>
    <w:rsid w:val="007F7A8B"/>
    <w:rsid w:val="008023C7"/>
    <w:rsid w:val="00817C4C"/>
    <w:rsid w:val="008206A6"/>
    <w:rsid w:val="00825B26"/>
    <w:rsid w:val="008354C3"/>
    <w:rsid w:val="0085178E"/>
    <w:rsid w:val="00870E34"/>
    <w:rsid w:val="008730DB"/>
    <w:rsid w:val="00882867"/>
    <w:rsid w:val="008B6AF9"/>
    <w:rsid w:val="008C63E5"/>
    <w:rsid w:val="008E0063"/>
    <w:rsid w:val="00914F32"/>
    <w:rsid w:val="0091585D"/>
    <w:rsid w:val="009244D7"/>
    <w:rsid w:val="00936724"/>
    <w:rsid w:val="009512A0"/>
    <w:rsid w:val="00961CA5"/>
    <w:rsid w:val="009658EF"/>
    <w:rsid w:val="00971029"/>
    <w:rsid w:val="0097416E"/>
    <w:rsid w:val="009874E1"/>
    <w:rsid w:val="009B0AFF"/>
    <w:rsid w:val="009B492F"/>
    <w:rsid w:val="009C6E23"/>
    <w:rsid w:val="009F15E6"/>
    <w:rsid w:val="009F20F9"/>
    <w:rsid w:val="00A100DD"/>
    <w:rsid w:val="00A162FA"/>
    <w:rsid w:val="00A24A10"/>
    <w:rsid w:val="00A30FF1"/>
    <w:rsid w:val="00A477A0"/>
    <w:rsid w:val="00A47EBC"/>
    <w:rsid w:val="00A66B3B"/>
    <w:rsid w:val="00A70F0B"/>
    <w:rsid w:val="00A74831"/>
    <w:rsid w:val="00A760A0"/>
    <w:rsid w:val="00A90FDD"/>
    <w:rsid w:val="00AC1765"/>
    <w:rsid w:val="00AE322D"/>
    <w:rsid w:val="00AE4DD1"/>
    <w:rsid w:val="00AE6FE8"/>
    <w:rsid w:val="00AF0A02"/>
    <w:rsid w:val="00B07F61"/>
    <w:rsid w:val="00B164D9"/>
    <w:rsid w:val="00B21B90"/>
    <w:rsid w:val="00B3586E"/>
    <w:rsid w:val="00B36065"/>
    <w:rsid w:val="00B405FB"/>
    <w:rsid w:val="00B42227"/>
    <w:rsid w:val="00B66389"/>
    <w:rsid w:val="00B70F0D"/>
    <w:rsid w:val="00B76D70"/>
    <w:rsid w:val="00BA7F36"/>
    <w:rsid w:val="00BB077C"/>
    <w:rsid w:val="00BE0E8B"/>
    <w:rsid w:val="00C30992"/>
    <w:rsid w:val="00C3258E"/>
    <w:rsid w:val="00C602E6"/>
    <w:rsid w:val="00C6317F"/>
    <w:rsid w:val="00C67315"/>
    <w:rsid w:val="00C731D6"/>
    <w:rsid w:val="00C8243D"/>
    <w:rsid w:val="00CC0DB6"/>
    <w:rsid w:val="00CE737C"/>
    <w:rsid w:val="00CF01A2"/>
    <w:rsid w:val="00CF118A"/>
    <w:rsid w:val="00CF65D9"/>
    <w:rsid w:val="00D06540"/>
    <w:rsid w:val="00D13F72"/>
    <w:rsid w:val="00D218ED"/>
    <w:rsid w:val="00D35338"/>
    <w:rsid w:val="00D440AA"/>
    <w:rsid w:val="00D85197"/>
    <w:rsid w:val="00D90B15"/>
    <w:rsid w:val="00DA7C64"/>
    <w:rsid w:val="00DB51D8"/>
    <w:rsid w:val="00DC3C3F"/>
    <w:rsid w:val="00DD0AEA"/>
    <w:rsid w:val="00DF2413"/>
    <w:rsid w:val="00DF33D5"/>
    <w:rsid w:val="00DF7FBD"/>
    <w:rsid w:val="00E0079F"/>
    <w:rsid w:val="00E03206"/>
    <w:rsid w:val="00E14C26"/>
    <w:rsid w:val="00E25629"/>
    <w:rsid w:val="00E273B9"/>
    <w:rsid w:val="00E304C5"/>
    <w:rsid w:val="00E34F80"/>
    <w:rsid w:val="00E40E4F"/>
    <w:rsid w:val="00E438A9"/>
    <w:rsid w:val="00E477C0"/>
    <w:rsid w:val="00E50929"/>
    <w:rsid w:val="00EA39C1"/>
    <w:rsid w:val="00EA5873"/>
    <w:rsid w:val="00ED469C"/>
    <w:rsid w:val="00EF1012"/>
    <w:rsid w:val="00EF1E9C"/>
    <w:rsid w:val="00F040D3"/>
    <w:rsid w:val="00F060EF"/>
    <w:rsid w:val="00F16071"/>
    <w:rsid w:val="00F211B5"/>
    <w:rsid w:val="00F2658D"/>
    <w:rsid w:val="00F34335"/>
    <w:rsid w:val="00F45C49"/>
    <w:rsid w:val="00F5087A"/>
    <w:rsid w:val="00F64F73"/>
    <w:rsid w:val="00F66A52"/>
    <w:rsid w:val="00F7312E"/>
    <w:rsid w:val="00F9394A"/>
    <w:rsid w:val="00F94AB1"/>
    <w:rsid w:val="00FA19C8"/>
    <w:rsid w:val="00FA7BDD"/>
    <w:rsid w:val="00FB438C"/>
    <w:rsid w:val="00FB573F"/>
    <w:rsid w:val="00FB6872"/>
    <w:rsid w:val="00FC2D6A"/>
    <w:rsid w:val="00FD6A60"/>
    <w:rsid w:val="00FE0360"/>
    <w:rsid w:val="00FE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D6A"/>
    <w:rPr>
      <w:rFonts w:ascii="Times New Roman" w:eastAsia="宋体" w:hAnsi="Times New Roman" w:cs="Times New Roman"/>
      <w:sz w:val="18"/>
      <w:szCs w:val="18"/>
    </w:rPr>
  </w:style>
  <w:style w:type="paragraph" w:styleId="a4">
    <w:name w:val="footer"/>
    <w:basedOn w:val="a"/>
    <w:link w:val="Char0"/>
    <w:uiPriority w:val="99"/>
    <w:unhideWhenUsed/>
    <w:rsid w:val="00FC2D6A"/>
    <w:pPr>
      <w:tabs>
        <w:tab w:val="center" w:pos="4153"/>
        <w:tab w:val="right" w:pos="8306"/>
      </w:tabs>
      <w:snapToGrid w:val="0"/>
      <w:jc w:val="left"/>
    </w:pPr>
    <w:rPr>
      <w:sz w:val="18"/>
      <w:szCs w:val="18"/>
    </w:rPr>
  </w:style>
  <w:style w:type="character" w:customStyle="1" w:styleId="Char0">
    <w:name w:val="页脚 Char"/>
    <w:basedOn w:val="a0"/>
    <w:link w:val="a4"/>
    <w:uiPriority w:val="99"/>
    <w:rsid w:val="00FC2D6A"/>
    <w:rPr>
      <w:rFonts w:ascii="Times New Roman" w:eastAsia="宋体" w:hAnsi="Times New Roman" w:cs="Times New Roman"/>
      <w:sz w:val="18"/>
      <w:szCs w:val="18"/>
    </w:rPr>
  </w:style>
  <w:style w:type="paragraph" w:styleId="a5">
    <w:name w:val="Balloon Text"/>
    <w:basedOn w:val="a"/>
    <w:link w:val="Char1"/>
    <w:uiPriority w:val="99"/>
    <w:semiHidden/>
    <w:unhideWhenUsed/>
    <w:rsid w:val="00FC2D6A"/>
    <w:rPr>
      <w:sz w:val="18"/>
      <w:szCs w:val="18"/>
    </w:rPr>
  </w:style>
  <w:style w:type="character" w:customStyle="1" w:styleId="Char1">
    <w:name w:val="批注框文本 Char"/>
    <w:basedOn w:val="a0"/>
    <w:link w:val="a5"/>
    <w:uiPriority w:val="99"/>
    <w:semiHidden/>
    <w:rsid w:val="00FC2D6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D6A"/>
    <w:rPr>
      <w:rFonts w:ascii="Times New Roman" w:eastAsia="宋体" w:hAnsi="Times New Roman" w:cs="Times New Roman"/>
      <w:sz w:val="18"/>
      <w:szCs w:val="18"/>
    </w:rPr>
  </w:style>
  <w:style w:type="paragraph" w:styleId="a4">
    <w:name w:val="footer"/>
    <w:basedOn w:val="a"/>
    <w:link w:val="Char0"/>
    <w:uiPriority w:val="99"/>
    <w:unhideWhenUsed/>
    <w:rsid w:val="00FC2D6A"/>
    <w:pPr>
      <w:tabs>
        <w:tab w:val="center" w:pos="4153"/>
        <w:tab w:val="right" w:pos="8306"/>
      </w:tabs>
      <w:snapToGrid w:val="0"/>
      <w:jc w:val="left"/>
    </w:pPr>
    <w:rPr>
      <w:sz w:val="18"/>
      <w:szCs w:val="18"/>
    </w:rPr>
  </w:style>
  <w:style w:type="character" w:customStyle="1" w:styleId="Char0">
    <w:name w:val="页脚 Char"/>
    <w:basedOn w:val="a0"/>
    <w:link w:val="a4"/>
    <w:uiPriority w:val="99"/>
    <w:rsid w:val="00FC2D6A"/>
    <w:rPr>
      <w:rFonts w:ascii="Times New Roman" w:eastAsia="宋体" w:hAnsi="Times New Roman" w:cs="Times New Roman"/>
      <w:sz w:val="18"/>
      <w:szCs w:val="18"/>
    </w:rPr>
  </w:style>
  <w:style w:type="paragraph" w:styleId="a5">
    <w:name w:val="Balloon Text"/>
    <w:basedOn w:val="a"/>
    <w:link w:val="Char1"/>
    <w:uiPriority w:val="99"/>
    <w:semiHidden/>
    <w:unhideWhenUsed/>
    <w:rsid w:val="00FC2D6A"/>
    <w:rPr>
      <w:sz w:val="18"/>
      <w:szCs w:val="18"/>
    </w:rPr>
  </w:style>
  <w:style w:type="character" w:customStyle="1" w:styleId="Char1">
    <w:name w:val="批注框文本 Char"/>
    <w:basedOn w:val="a0"/>
    <w:link w:val="a5"/>
    <w:uiPriority w:val="99"/>
    <w:semiHidden/>
    <w:rsid w:val="00FC2D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94038">
      <w:bodyDiv w:val="1"/>
      <w:marLeft w:val="0"/>
      <w:marRight w:val="0"/>
      <w:marTop w:val="0"/>
      <w:marBottom w:val="0"/>
      <w:divBdr>
        <w:top w:val="none" w:sz="0" w:space="0" w:color="auto"/>
        <w:left w:val="none" w:sz="0" w:space="0" w:color="auto"/>
        <w:bottom w:val="none" w:sz="0" w:space="0" w:color="auto"/>
        <w:right w:val="none" w:sz="0" w:space="0" w:color="auto"/>
      </w:divBdr>
    </w:div>
    <w:div w:id="109668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A4795-001D-4EE0-89C4-E2D960E2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1223</dc:creator>
  <cp:lastModifiedBy>Lenovo-Thinkcentre</cp:lastModifiedBy>
  <cp:revision>2</cp:revision>
  <cp:lastPrinted>2020-08-21T10:28:00Z</cp:lastPrinted>
  <dcterms:created xsi:type="dcterms:W3CDTF">2020-08-21T10:31:00Z</dcterms:created>
  <dcterms:modified xsi:type="dcterms:W3CDTF">2020-08-21T10:31:00Z</dcterms:modified>
</cp:coreProperties>
</file>